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5D6D" w14:textId="77777777" w:rsidR="00853252" w:rsidRPr="001F76BA" w:rsidRDefault="00853252" w:rsidP="00853252">
      <w:pPr>
        <w:spacing w:after="200" w:line="276" w:lineRule="auto"/>
        <w:jc w:val="center"/>
        <w:rPr>
          <w:rFonts w:ascii="Arial" w:hAnsi="Arial" w:cs="Arial"/>
          <w:b/>
          <w:sz w:val="28"/>
          <w:szCs w:val="28"/>
        </w:rPr>
      </w:pPr>
      <w:r w:rsidRPr="001F76BA">
        <w:rPr>
          <w:rFonts w:ascii="Arial" w:hAnsi="Arial" w:cs="Arial"/>
          <w:b/>
          <w:sz w:val="28"/>
          <w:szCs w:val="28"/>
        </w:rPr>
        <w:t>Rhode Island Commerce Corporation</w:t>
      </w:r>
    </w:p>
    <w:p w14:paraId="4CF01103" w14:textId="77777777" w:rsidR="00853252" w:rsidRPr="001F76BA" w:rsidRDefault="00853252" w:rsidP="00853252">
      <w:pPr>
        <w:spacing w:after="200" w:line="276" w:lineRule="auto"/>
        <w:jc w:val="center"/>
        <w:rPr>
          <w:rFonts w:ascii="Arial" w:hAnsi="Arial" w:cs="Arial"/>
          <w:b/>
          <w:sz w:val="28"/>
          <w:szCs w:val="28"/>
        </w:rPr>
      </w:pPr>
      <w:r w:rsidRPr="001F76BA">
        <w:rPr>
          <w:rFonts w:ascii="Arial" w:hAnsi="Arial" w:cs="Arial"/>
          <w:b/>
          <w:sz w:val="28"/>
          <w:szCs w:val="28"/>
        </w:rPr>
        <w:t>Rebuild Rhode Island and Qualified Jobs Incentive Tax Credits – Economic Impact Analysis</w:t>
      </w:r>
    </w:p>
    <w:p w14:paraId="30C987F1" w14:textId="207C9776" w:rsidR="00853252" w:rsidRPr="001F76BA" w:rsidRDefault="003977E1" w:rsidP="00853252">
      <w:pPr>
        <w:spacing w:after="200" w:line="276" w:lineRule="auto"/>
        <w:jc w:val="center"/>
        <w:rPr>
          <w:rFonts w:ascii="Arial" w:hAnsi="Arial" w:cs="Arial"/>
          <w:b/>
          <w:i/>
          <w:sz w:val="24"/>
          <w:szCs w:val="24"/>
        </w:rPr>
      </w:pPr>
      <w:proofErr w:type="spellStart"/>
      <w:r>
        <w:rPr>
          <w:rFonts w:ascii="Arial" w:hAnsi="Arial" w:cs="Arial"/>
          <w:b/>
          <w:i/>
          <w:sz w:val="24"/>
          <w:szCs w:val="24"/>
        </w:rPr>
        <w:t>Rubius</w:t>
      </w:r>
      <w:proofErr w:type="spellEnd"/>
      <w:r>
        <w:rPr>
          <w:rFonts w:ascii="Arial" w:hAnsi="Arial" w:cs="Arial"/>
          <w:b/>
          <w:i/>
          <w:sz w:val="24"/>
          <w:szCs w:val="24"/>
        </w:rPr>
        <w:t xml:space="preserve"> Ther</w:t>
      </w:r>
      <w:r w:rsidR="006C12E2">
        <w:rPr>
          <w:rFonts w:ascii="Arial" w:hAnsi="Arial" w:cs="Arial"/>
          <w:b/>
          <w:i/>
          <w:sz w:val="24"/>
          <w:szCs w:val="24"/>
        </w:rPr>
        <w:t>apeutics</w:t>
      </w:r>
      <w:r w:rsidR="00853252" w:rsidRPr="001F76BA">
        <w:rPr>
          <w:rFonts w:ascii="Arial" w:hAnsi="Arial" w:cs="Arial"/>
          <w:b/>
          <w:i/>
          <w:sz w:val="24"/>
          <w:szCs w:val="24"/>
        </w:rPr>
        <w:t xml:space="preserve"> Application</w:t>
      </w:r>
    </w:p>
    <w:p w14:paraId="3E70F8F3" w14:textId="77777777" w:rsidR="00853252" w:rsidRPr="001F76BA" w:rsidRDefault="00853252" w:rsidP="00853252">
      <w:pPr>
        <w:spacing w:after="200" w:line="276" w:lineRule="auto"/>
        <w:jc w:val="both"/>
        <w:rPr>
          <w:rFonts w:ascii="Arial" w:hAnsi="Arial" w:cs="Arial"/>
        </w:rPr>
      </w:pPr>
    </w:p>
    <w:p w14:paraId="0F0B584C" w14:textId="77777777" w:rsidR="00853252" w:rsidRPr="001F76BA" w:rsidRDefault="00853252" w:rsidP="00853252">
      <w:pPr>
        <w:spacing w:after="200" w:line="276" w:lineRule="auto"/>
        <w:jc w:val="both"/>
        <w:rPr>
          <w:rFonts w:ascii="Arial" w:hAnsi="Arial" w:cs="Arial"/>
          <w:b/>
          <w:sz w:val="24"/>
          <w:szCs w:val="24"/>
        </w:rPr>
      </w:pPr>
      <w:r w:rsidRPr="001F76BA">
        <w:rPr>
          <w:rFonts w:ascii="Arial" w:hAnsi="Arial" w:cs="Arial"/>
          <w:b/>
          <w:sz w:val="24"/>
          <w:szCs w:val="24"/>
        </w:rPr>
        <w:t>Introduction</w:t>
      </w:r>
    </w:p>
    <w:p w14:paraId="4147232B" w14:textId="4D3B851E" w:rsidR="00853252" w:rsidRPr="001F76BA" w:rsidRDefault="00853252" w:rsidP="00853252">
      <w:pPr>
        <w:spacing w:after="200" w:line="276" w:lineRule="auto"/>
        <w:jc w:val="both"/>
        <w:rPr>
          <w:rFonts w:ascii="Arial" w:hAnsi="Arial" w:cs="Arial"/>
        </w:rPr>
      </w:pPr>
      <w:r w:rsidRPr="001F76BA">
        <w:rPr>
          <w:rFonts w:ascii="Arial" w:hAnsi="Arial" w:cs="Arial"/>
        </w:rPr>
        <w:t xml:space="preserve">The Rhode Island Commerce Corporation (the “Corporation”) may issue Rebuild Rhode Island and Qualified Jobs Incentive tax credits to </w:t>
      </w:r>
      <w:proofErr w:type="spellStart"/>
      <w:r>
        <w:rPr>
          <w:rFonts w:ascii="Arial" w:hAnsi="Arial" w:cs="Arial"/>
        </w:rPr>
        <w:t>Rubius</w:t>
      </w:r>
      <w:proofErr w:type="spellEnd"/>
      <w:r>
        <w:rPr>
          <w:rFonts w:ascii="Arial" w:hAnsi="Arial" w:cs="Arial"/>
        </w:rPr>
        <w:t xml:space="preserve"> Therapeutics, Inc.</w:t>
      </w:r>
      <w:r w:rsidRPr="001F76BA">
        <w:rPr>
          <w:rFonts w:ascii="Arial" w:hAnsi="Arial" w:cs="Arial"/>
        </w:rPr>
        <w:t xml:space="preserve"> (“the Company”), </w:t>
      </w:r>
      <w:r>
        <w:rPr>
          <w:rFonts w:ascii="Arial" w:hAnsi="Arial" w:cs="Arial"/>
        </w:rPr>
        <w:t xml:space="preserve">a Cambridge, Massachusetts-based </w:t>
      </w:r>
      <w:r w:rsidR="001F3AE6">
        <w:rPr>
          <w:rFonts w:ascii="Arial" w:hAnsi="Arial" w:cs="Arial"/>
        </w:rPr>
        <w:t>bio</w:t>
      </w:r>
      <w:r>
        <w:rPr>
          <w:rFonts w:ascii="Arial" w:hAnsi="Arial" w:cs="Arial"/>
        </w:rPr>
        <w:t xml:space="preserve">pharmaceutical manufacturer. </w:t>
      </w:r>
      <w:r w:rsidRPr="001F76BA">
        <w:rPr>
          <w:rFonts w:ascii="Arial" w:hAnsi="Arial" w:cs="Arial"/>
        </w:rPr>
        <w:t>The credits would be issued in connection with the Company’s decision</w:t>
      </w:r>
      <w:r w:rsidR="001F67C4">
        <w:rPr>
          <w:rFonts w:ascii="Arial" w:hAnsi="Arial" w:cs="Arial"/>
        </w:rPr>
        <w:t xml:space="preserve"> to acquire, renovate</w:t>
      </w:r>
      <w:r w:rsidR="00246803">
        <w:rPr>
          <w:rFonts w:ascii="Arial" w:hAnsi="Arial" w:cs="Arial"/>
        </w:rPr>
        <w:t>, expand</w:t>
      </w:r>
      <w:r w:rsidR="001F67C4">
        <w:rPr>
          <w:rFonts w:ascii="Arial" w:hAnsi="Arial" w:cs="Arial"/>
        </w:rPr>
        <w:t xml:space="preserve"> and activate an</w:t>
      </w:r>
      <w:r w:rsidRPr="001F76BA">
        <w:rPr>
          <w:rFonts w:ascii="Arial" w:hAnsi="Arial" w:cs="Arial"/>
        </w:rPr>
        <w:t xml:space="preserve"> </w:t>
      </w:r>
      <w:r w:rsidR="00F27A86">
        <w:rPr>
          <w:rFonts w:ascii="Arial" w:hAnsi="Arial" w:cs="Arial"/>
        </w:rPr>
        <w:t xml:space="preserve">existing </w:t>
      </w:r>
      <w:r w:rsidRPr="001F76BA">
        <w:rPr>
          <w:rFonts w:ascii="Arial" w:hAnsi="Arial" w:cs="Arial"/>
        </w:rPr>
        <w:t>facility</w:t>
      </w:r>
      <w:r w:rsidR="00F27A86">
        <w:rPr>
          <w:rFonts w:ascii="Arial" w:hAnsi="Arial" w:cs="Arial"/>
        </w:rPr>
        <w:t xml:space="preserve"> </w:t>
      </w:r>
      <w:r w:rsidRPr="001F76BA">
        <w:rPr>
          <w:rFonts w:ascii="Arial" w:hAnsi="Arial" w:cs="Arial"/>
        </w:rPr>
        <w:t xml:space="preserve">in </w:t>
      </w:r>
      <w:r w:rsidR="00F27A86">
        <w:rPr>
          <w:rFonts w:ascii="Arial" w:hAnsi="Arial" w:cs="Arial"/>
        </w:rPr>
        <w:t xml:space="preserve">Smithfield, </w:t>
      </w:r>
      <w:r w:rsidRPr="001F76BA">
        <w:rPr>
          <w:rFonts w:ascii="Arial" w:hAnsi="Arial" w:cs="Arial"/>
        </w:rPr>
        <w:t>Rhode Island</w:t>
      </w:r>
      <w:r w:rsidR="00F27A86">
        <w:rPr>
          <w:rFonts w:ascii="Arial" w:hAnsi="Arial" w:cs="Arial"/>
        </w:rPr>
        <w:t>. The</w:t>
      </w:r>
      <w:r w:rsidR="001F67C4">
        <w:rPr>
          <w:rFonts w:ascii="Arial" w:hAnsi="Arial" w:cs="Arial"/>
        </w:rPr>
        <w:t xml:space="preserve"> newly-renovated facility would be used to manufacture a new class of medicines called</w:t>
      </w:r>
      <w:r w:rsidR="00F27A86">
        <w:rPr>
          <w:rFonts w:ascii="Arial" w:hAnsi="Arial" w:cs="Arial"/>
        </w:rPr>
        <w:t xml:space="preserve"> </w:t>
      </w:r>
      <w:r w:rsidR="001F67C4">
        <w:rPr>
          <w:rFonts w:ascii="Arial" w:hAnsi="Arial" w:cs="Arial"/>
        </w:rPr>
        <w:t xml:space="preserve">Red Cell Therapeutics. </w:t>
      </w:r>
    </w:p>
    <w:p w14:paraId="0BF31BDE" w14:textId="19FD3C7B" w:rsidR="00246803" w:rsidRDefault="00853252" w:rsidP="00246803">
      <w:pPr>
        <w:spacing w:after="200" w:line="276" w:lineRule="auto"/>
        <w:jc w:val="both"/>
        <w:rPr>
          <w:rFonts w:ascii="Arial" w:hAnsi="Arial" w:cs="Arial"/>
        </w:rPr>
      </w:pPr>
      <w:r w:rsidRPr="001F76BA">
        <w:rPr>
          <w:rFonts w:ascii="Arial" w:hAnsi="Arial" w:cs="Arial"/>
        </w:rPr>
        <w:t xml:space="preserve">The </w:t>
      </w:r>
      <w:r w:rsidR="001F67C4">
        <w:rPr>
          <w:rFonts w:ascii="Arial" w:hAnsi="Arial" w:cs="Arial"/>
        </w:rPr>
        <w:t xml:space="preserve">Smithfield facility would be acquired and renovated at </w:t>
      </w:r>
      <w:r w:rsidRPr="001F76BA">
        <w:rPr>
          <w:rFonts w:ascii="Arial" w:hAnsi="Arial" w:cs="Arial"/>
        </w:rPr>
        <w:t>an estimated total cost</w:t>
      </w:r>
      <w:r>
        <w:rPr>
          <w:rFonts w:ascii="Arial" w:hAnsi="Arial" w:cs="Arial"/>
        </w:rPr>
        <w:t xml:space="preserve"> </w:t>
      </w:r>
      <w:r w:rsidRPr="001F76BA">
        <w:rPr>
          <w:rFonts w:ascii="Arial" w:hAnsi="Arial" w:cs="Arial"/>
        </w:rPr>
        <w:t xml:space="preserve">of </w:t>
      </w:r>
      <w:r w:rsidR="000250D1">
        <w:rPr>
          <w:rFonts w:ascii="Arial" w:hAnsi="Arial" w:cs="Arial"/>
        </w:rPr>
        <w:t>approximate</w:t>
      </w:r>
      <w:r w:rsidR="00360434">
        <w:rPr>
          <w:rFonts w:ascii="Arial" w:hAnsi="Arial" w:cs="Arial"/>
        </w:rPr>
        <w:t xml:space="preserve">ly </w:t>
      </w:r>
      <w:r w:rsidRPr="001F76BA">
        <w:rPr>
          <w:rFonts w:ascii="Arial" w:hAnsi="Arial" w:cs="Arial"/>
        </w:rPr>
        <w:t>$1</w:t>
      </w:r>
      <w:r w:rsidR="00360434">
        <w:rPr>
          <w:rFonts w:ascii="Arial" w:hAnsi="Arial" w:cs="Arial"/>
        </w:rPr>
        <w:t xml:space="preserve">55.0 </w:t>
      </w:r>
      <w:r w:rsidRPr="001F76BA">
        <w:rPr>
          <w:rFonts w:ascii="Arial" w:hAnsi="Arial" w:cs="Arial"/>
        </w:rPr>
        <w:t xml:space="preserve">million. By its </w:t>
      </w:r>
      <w:r w:rsidR="00C66384">
        <w:rPr>
          <w:rFonts w:ascii="Arial" w:hAnsi="Arial" w:cs="Arial"/>
        </w:rPr>
        <w:t>second</w:t>
      </w:r>
      <w:r w:rsidRPr="001F76BA">
        <w:rPr>
          <w:rFonts w:ascii="Arial" w:hAnsi="Arial" w:cs="Arial"/>
        </w:rPr>
        <w:t xml:space="preserve"> year of operation, the facility is expected to employ </w:t>
      </w:r>
      <w:r w:rsidR="00360434">
        <w:rPr>
          <w:rFonts w:ascii="Arial" w:hAnsi="Arial" w:cs="Arial"/>
        </w:rPr>
        <w:t>15</w:t>
      </w:r>
      <w:r w:rsidR="00662902">
        <w:rPr>
          <w:rFonts w:ascii="Arial" w:hAnsi="Arial" w:cs="Arial"/>
        </w:rPr>
        <w:t>4</w:t>
      </w:r>
      <w:r w:rsidRPr="001F76BA">
        <w:rPr>
          <w:rFonts w:ascii="Arial" w:hAnsi="Arial" w:cs="Arial"/>
        </w:rPr>
        <w:t xml:space="preserve"> full-time workers. </w:t>
      </w:r>
    </w:p>
    <w:p w14:paraId="060AA766" w14:textId="77777777" w:rsidR="00246803" w:rsidRPr="00246803" w:rsidRDefault="00246803" w:rsidP="00246803">
      <w:pPr>
        <w:spacing w:after="200" w:line="276" w:lineRule="auto"/>
        <w:jc w:val="both"/>
        <w:rPr>
          <w:rFonts w:ascii="Arial" w:hAnsi="Arial" w:cs="Arial"/>
        </w:rPr>
      </w:pPr>
      <w:r w:rsidRPr="00246803">
        <w:rPr>
          <w:rFonts w:ascii="Arial" w:hAnsi="Arial" w:cs="Arial"/>
        </w:rPr>
        <w:t>The Company is expected to request:</w:t>
      </w:r>
    </w:p>
    <w:p w14:paraId="61C4AAC0" w14:textId="270076E9" w:rsidR="00246803" w:rsidRPr="00246803" w:rsidRDefault="00246803" w:rsidP="00246803">
      <w:pPr>
        <w:numPr>
          <w:ilvl w:val="0"/>
          <w:numId w:val="1"/>
        </w:numPr>
        <w:spacing w:after="200" w:line="276" w:lineRule="auto"/>
        <w:contextualSpacing/>
        <w:jc w:val="both"/>
        <w:rPr>
          <w:rFonts w:ascii="Arial" w:hAnsi="Arial" w:cs="Arial"/>
        </w:rPr>
      </w:pPr>
      <w:r w:rsidRPr="00246803">
        <w:rPr>
          <w:rFonts w:ascii="Arial" w:hAnsi="Arial" w:cs="Arial"/>
        </w:rPr>
        <w:t>$</w:t>
      </w:r>
      <w:r>
        <w:rPr>
          <w:rFonts w:ascii="Arial" w:hAnsi="Arial" w:cs="Arial"/>
        </w:rPr>
        <w:t>2,750,000</w:t>
      </w:r>
      <w:r w:rsidRPr="00246803">
        <w:rPr>
          <w:rFonts w:ascii="Arial" w:hAnsi="Arial" w:cs="Arial"/>
        </w:rPr>
        <w:t xml:space="preserve"> in Rebuild Rhode Island tax credits;</w:t>
      </w:r>
    </w:p>
    <w:p w14:paraId="50D77884" w14:textId="79AE78CF" w:rsidR="00246803" w:rsidRPr="00246803" w:rsidRDefault="00246803" w:rsidP="00246803">
      <w:pPr>
        <w:numPr>
          <w:ilvl w:val="0"/>
          <w:numId w:val="1"/>
        </w:numPr>
        <w:spacing w:after="200" w:line="276" w:lineRule="auto"/>
        <w:contextualSpacing/>
        <w:jc w:val="both"/>
        <w:rPr>
          <w:rFonts w:ascii="Arial" w:hAnsi="Arial" w:cs="Arial"/>
        </w:rPr>
      </w:pPr>
      <w:r w:rsidRPr="00246803">
        <w:rPr>
          <w:rFonts w:ascii="Arial" w:hAnsi="Arial" w:cs="Arial"/>
        </w:rPr>
        <w:t>An exemption from sales and use taxes due on construction materials and furnishings, with an estimated value of $</w:t>
      </w:r>
      <w:r>
        <w:rPr>
          <w:rFonts w:ascii="Arial" w:hAnsi="Arial" w:cs="Arial"/>
        </w:rPr>
        <w:t>2,700,000</w:t>
      </w:r>
      <w:r w:rsidRPr="00246803">
        <w:rPr>
          <w:rFonts w:ascii="Arial" w:hAnsi="Arial" w:cs="Arial"/>
        </w:rPr>
        <w:t>;</w:t>
      </w:r>
    </w:p>
    <w:p w14:paraId="753747F3" w14:textId="1477086B" w:rsidR="00246803" w:rsidRPr="00246803" w:rsidRDefault="00246803" w:rsidP="00246803">
      <w:pPr>
        <w:numPr>
          <w:ilvl w:val="0"/>
          <w:numId w:val="1"/>
        </w:numPr>
        <w:spacing w:after="200" w:line="276" w:lineRule="auto"/>
        <w:contextualSpacing/>
        <w:jc w:val="both"/>
        <w:rPr>
          <w:rFonts w:ascii="Arial" w:hAnsi="Arial" w:cs="Arial"/>
        </w:rPr>
      </w:pPr>
      <w:r w:rsidRPr="00246803">
        <w:rPr>
          <w:rFonts w:ascii="Arial" w:hAnsi="Arial" w:cs="Arial"/>
        </w:rPr>
        <w:t>$</w:t>
      </w:r>
      <w:r>
        <w:rPr>
          <w:rFonts w:ascii="Arial" w:hAnsi="Arial" w:cs="Arial"/>
        </w:rPr>
        <w:t>3,7</w:t>
      </w:r>
      <w:r w:rsidR="00C260B4">
        <w:rPr>
          <w:rFonts w:ascii="Arial" w:hAnsi="Arial" w:cs="Arial"/>
        </w:rPr>
        <w:t>15</w:t>
      </w:r>
      <w:r>
        <w:rPr>
          <w:rFonts w:ascii="Arial" w:hAnsi="Arial" w:cs="Arial"/>
        </w:rPr>
        <w:t>,000</w:t>
      </w:r>
      <w:r w:rsidRPr="00246803">
        <w:rPr>
          <w:rFonts w:ascii="Arial" w:hAnsi="Arial" w:cs="Arial"/>
        </w:rPr>
        <w:t xml:space="preserve"> in Qualified Jobs Incentive tax credits; and</w:t>
      </w:r>
    </w:p>
    <w:p w14:paraId="64D039F9" w14:textId="06EB9CD8" w:rsidR="00246803" w:rsidRPr="00246803" w:rsidRDefault="00246803" w:rsidP="00246803">
      <w:pPr>
        <w:numPr>
          <w:ilvl w:val="0"/>
          <w:numId w:val="1"/>
        </w:numPr>
        <w:spacing w:after="200" w:line="276" w:lineRule="auto"/>
        <w:contextualSpacing/>
        <w:jc w:val="both"/>
        <w:rPr>
          <w:rFonts w:ascii="Arial" w:hAnsi="Arial" w:cs="Arial"/>
        </w:rPr>
      </w:pPr>
      <w:r w:rsidRPr="00246803">
        <w:rPr>
          <w:rFonts w:ascii="Arial" w:hAnsi="Arial" w:cs="Arial"/>
        </w:rPr>
        <w:t>A Tax Stabilization Incentive valued at $1</w:t>
      </w:r>
      <w:r>
        <w:rPr>
          <w:rFonts w:ascii="Arial" w:hAnsi="Arial" w:cs="Arial"/>
        </w:rPr>
        <w:t>80,000</w:t>
      </w:r>
      <w:r w:rsidRPr="00246803">
        <w:rPr>
          <w:rFonts w:ascii="Arial" w:hAnsi="Arial" w:cs="Arial"/>
        </w:rPr>
        <w:t xml:space="preserve">. </w:t>
      </w:r>
    </w:p>
    <w:p w14:paraId="4F4169D9" w14:textId="77777777" w:rsidR="00246803" w:rsidRPr="001F76BA" w:rsidRDefault="00246803" w:rsidP="001D0EFA">
      <w:pPr>
        <w:spacing w:after="200" w:line="276" w:lineRule="auto"/>
        <w:contextualSpacing/>
        <w:jc w:val="both"/>
        <w:rPr>
          <w:rFonts w:ascii="Arial" w:hAnsi="Arial" w:cs="Arial"/>
        </w:rPr>
      </w:pPr>
    </w:p>
    <w:p w14:paraId="002C8AF1" w14:textId="77777777" w:rsidR="00853252" w:rsidRPr="001F76BA" w:rsidRDefault="00853252" w:rsidP="00853252">
      <w:pPr>
        <w:spacing w:after="200" w:line="276" w:lineRule="auto"/>
        <w:contextualSpacing/>
        <w:jc w:val="both"/>
        <w:rPr>
          <w:rFonts w:ascii="Arial" w:hAnsi="Arial" w:cs="Arial"/>
        </w:rPr>
      </w:pPr>
    </w:p>
    <w:p w14:paraId="47DAFB58" w14:textId="77777777" w:rsidR="00853252" w:rsidRPr="001F76BA" w:rsidRDefault="00853252" w:rsidP="00853252">
      <w:pPr>
        <w:spacing w:after="200" w:line="276" w:lineRule="auto"/>
        <w:jc w:val="both"/>
        <w:rPr>
          <w:rFonts w:ascii="Arial" w:hAnsi="Arial" w:cs="Arial"/>
        </w:rPr>
      </w:pPr>
      <w:r w:rsidRPr="001F76BA">
        <w:rPr>
          <w:rFonts w:ascii="Arial" w:hAnsi="Arial" w:cs="Arial"/>
        </w:rPr>
        <w:t>This analysis was prepared by Appleseed, a consulting firm with more than twenty years of experience in economic impact analysis.</w:t>
      </w:r>
    </w:p>
    <w:p w14:paraId="36E936DD" w14:textId="77777777" w:rsidR="00853252" w:rsidRPr="001F76BA" w:rsidRDefault="00853252" w:rsidP="00853252">
      <w:pPr>
        <w:spacing w:after="200" w:line="276" w:lineRule="auto"/>
        <w:jc w:val="both"/>
        <w:rPr>
          <w:rFonts w:ascii="Arial" w:hAnsi="Arial" w:cs="Arial"/>
        </w:rPr>
      </w:pPr>
    </w:p>
    <w:p w14:paraId="2BEA809F" w14:textId="77777777" w:rsidR="00853252" w:rsidRPr="001F76BA" w:rsidRDefault="00853252" w:rsidP="00853252">
      <w:pPr>
        <w:spacing w:after="200" w:line="276" w:lineRule="auto"/>
        <w:jc w:val="both"/>
        <w:rPr>
          <w:rFonts w:ascii="Arial" w:hAnsi="Arial" w:cs="Arial"/>
          <w:b/>
          <w:sz w:val="24"/>
          <w:szCs w:val="24"/>
        </w:rPr>
      </w:pPr>
      <w:r w:rsidRPr="001F76BA">
        <w:rPr>
          <w:rFonts w:ascii="Arial" w:hAnsi="Arial" w:cs="Arial"/>
          <w:b/>
          <w:sz w:val="24"/>
          <w:szCs w:val="24"/>
        </w:rPr>
        <w:t>Jobs Analysis</w:t>
      </w:r>
    </w:p>
    <w:p w14:paraId="5E552069" w14:textId="77777777" w:rsidR="00853252" w:rsidRPr="001F76BA" w:rsidRDefault="00853252" w:rsidP="00853252">
      <w:pPr>
        <w:spacing w:after="200" w:line="276" w:lineRule="auto"/>
        <w:jc w:val="both"/>
        <w:rPr>
          <w:rFonts w:ascii="Arial" w:hAnsi="Arial" w:cs="Arial"/>
          <w:b/>
          <w:i/>
        </w:rPr>
      </w:pPr>
      <w:r w:rsidRPr="001F76BA">
        <w:rPr>
          <w:rFonts w:ascii="Arial" w:hAnsi="Arial" w:cs="Arial"/>
          <w:b/>
          <w:i/>
        </w:rPr>
        <w:t>Construction</w:t>
      </w:r>
    </w:p>
    <w:p w14:paraId="02C95562" w14:textId="2C05DD4C" w:rsidR="00853252" w:rsidRPr="001F76BA" w:rsidRDefault="00853252" w:rsidP="00853252">
      <w:pPr>
        <w:spacing w:after="200" w:line="276" w:lineRule="auto"/>
        <w:jc w:val="both"/>
        <w:rPr>
          <w:rFonts w:ascii="Arial" w:hAnsi="Arial" w:cs="Arial"/>
        </w:rPr>
      </w:pPr>
      <w:r w:rsidRPr="001F76BA">
        <w:rPr>
          <w:rFonts w:ascii="Arial" w:hAnsi="Arial" w:cs="Arial"/>
        </w:rPr>
        <w:t xml:space="preserve">As shown in Table 1, the Company estimates the total cost of </w:t>
      </w:r>
      <w:r w:rsidR="005900EF">
        <w:rPr>
          <w:rFonts w:ascii="Arial" w:hAnsi="Arial" w:cs="Arial"/>
        </w:rPr>
        <w:t>renovating</w:t>
      </w:r>
      <w:r w:rsidRPr="001F76BA">
        <w:rPr>
          <w:rFonts w:ascii="Arial" w:hAnsi="Arial" w:cs="Arial"/>
        </w:rPr>
        <w:t xml:space="preserve"> and equipping its new</w:t>
      </w:r>
      <w:r w:rsidR="005900EF">
        <w:rPr>
          <w:rFonts w:ascii="Arial" w:hAnsi="Arial" w:cs="Arial"/>
        </w:rPr>
        <w:t>ly-acquired</w:t>
      </w:r>
      <w:r w:rsidRPr="001F76BA">
        <w:rPr>
          <w:rFonts w:ascii="Arial" w:hAnsi="Arial" w:cs="Arial"/>
        </w:rPr>
        <w:t xml:space="preserve"> facility at </w:t>
      </w:r>
      <w:r w:rsidR="000250D1">
        <w:rPr>
          <w:rFonts w:ascii="Arial" w:hAnsi="Arial" w:cs="Arial"/>
        </w:rPr>
        <w:t>approximate</w:t>
      </w:r>
      <w:r w:rsidR="00C21BEA">
        <w:rPr>
          <w:rFonts w:ascii="Arial" w:hAnsi="Arial" w:cs="Arial"/>
        </w:rPr>
        <w:t xml:space="preserve">ly </w:t>
      </w:r>
      <w:r w:rsidRPr="001F76BA">
        <w:rPr>
          <w:rFonts w:ascii="Arial" w:hAnsi="Arial" w:cs="Arial"/>
        </w:rPr>
        <w:t>$</w:t>
      </w:r>
      <w:r w:rsidR="00C21BEA">
        <w:rPr>
          <w:rFonts w:ascii="Arial" w:hAnsi="Arial" w:cs="Arial"/>
        </w:rPr>
        <w:t>155.0</w:t>
      </w:r>
      <w:r w:rsidRPr="001F76BA">
        <w:rPr>
          <w:rFonts w:ascii="Arial" w:hAnsi="Arial" w:cs="Arial"/>
        </w:rPr>
        <w:t xml:space="preserve"> million</w:t>
      </w:r>
      <w:r w:rsidR="000250D1">
        <w:rPr>
          <w:rFonts w:ascii="Arial" w:hAnsi="Arial" w:cs="Arial"/>
        </w:rPr>
        <w:t>, with the full build-out and fit-out occurring in stages over a five-year period.</w:t>
      </w:r>
      <w:r w:rsidRPr="001F76BA">
        <w:rPr>
          <w:rFonts w:ascii="Arial" w:hAnsi="Arial" w:cs="Arial"/>
        </w:rPr>
        <w:t xml:space="preserve"> </w:t>
      </w:r>
    </w:p>
    <w:p w14:paraId="00DD4009" w14:textId="70FAF131" w:rsidR="00853252" w:rsidRDefault="00853252" w:rsidP="00853252">
      <w:pPr>
        <w:spacing w:after="200" w:line="276" w:lineRule="auto"/>
        <w:jc w:val="both"/>
        <w:rPr>
          <w:rFonts w:ascii="Arial" w:hAnsi="Arial" w:cs="Arial"/>
        </w:rPr>
      </w:pPr>
    </w:p>
    <w:p w14:paraId="6603D6FD" w14:textId="3C5BA138" w:rsidR="000250D1" w:rsidRDefault="000250D1" w:rsidP="00853252">
      <w:pPr>
        <w:spacing w:after="200" w:line="276" w:lineRule="auto"/>
        <w:jc w:val="both"/>
        <w:rPr>
          <w:rFonts w:ascii="Arial" w:hAnsi="Arial" w:cs="Arial"/>
        </w:rPr>
      </w:pPr>
    </w:p>
    <w:p w14:paraId="5BC85983" w14:textId="77777777" w:rsidR="000250D1" w:rsidRPr="001F76BA" w:rsidRDefault="000250D1" w:rsidP="00853252">
      <w:pPr>
        <w:spacing w:after="200" w:line="276" w:lineRule="auto"/>
        <w:jc w:val="both"/>
        <w:rPr>
          <w:rFonts w:ascii="Arial" w:hAnsi="Arial" w:cs="Arial"/>
        </w:rPr>
      </w:pPr>
    </w:p>
    <w:p w14:paraId="42EE4BEC" w14:textId="2E2A1687" w:rsidR="00853252" w:rsidRPr="001F76BA" w:rsidRDefault="00853252" w:rsidP="00853252">
      <w:pPr>
        <w:spacing w:after="200" w:line="276" w:lineRule="auto"/>
        <w:jc w:val="center"/>
        <w:rPr>
          <w:rFonts w:ascii="Arial" w:hAnsi="Arial" w:cs="Arial"/>
        </w:rPr>
      </w:pPr>
      <w:r w:rsidRPr="001F76BA">
        <w:rPr>
          <w:rFonts w:ascii="Arial" w:hAnsi="Arial" w:cs="Arial"/>
          <w:b/>
          <w:sz w:val="20"/>
          <w:szCs w:val="20"/>
        </w:rPr>
        <w:t xml:space="preserve">Table 1: </w:t>
      </w:r>
      <w:proofErr w:type="spellStart"/>
      <w:r w:rsidR="005900EF">
        <w:rPr>
          <w:rFonts w:ascii="Arial" w:hAnsi="Arial" w:cs="Arial"/>
          <w:b/>
          <w:sz w:val="20"/>
          <w:szCs w:val="20"/>
        </w:rPr>
        <w:t>Rubius</w:t>
      </w:r>
      <w:proofErr w:type="spellEnd"/>
      <w:r w:rsidR="005900EF">
        <w:rPr>
          <w:rFonts w:ascii="Arial" w:hAnsi="Arial" w:cs="Arial"/>
          <w:b/>
          <w:sz w:val="20"/>
          <w:szCs w:val="20"/>
        </w:rPr>
        <w:t xml:space="preserve"> Therapeutics</w:t>
      </w:r>
      <w:r w:rsidRPr="001F76BA">
        <w:rPr>
          <w:rFonts w:ascii="Arial" w:hAnsi="Arial" w:cs="Arial"/>
          <w:b/>
          <w:sz w:val="20"/>
          <w:szCs w:val="20"/>
        </w:rPr>
        <w:t xml:space="preserve"> estimated total project cost ($ millions)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40"/>
      </w:tblGrid>
      <w:tr w:rsidR="00853252" w:rsidRPr="001F76BA" w14:paraId="17C3C0BB" w14:textId="77777777" w:rsidTr="00A44E97">
        <w:trPr>
          <w:trHeight w:val="259"/>
          <w:jc w:val="center"/>
        </w:trPr>
        <w:tc>
          <w:tcPr>
            <w:tcW w:w="3600" w:type="dxa"/>
            <w:shd w:val="clear" w:color="auto" w:fill="00A09E"/>
            <w:vAlign w:val="center"/>
          </w:tcPr>
          <w:p w14:paraId="4AE3857A" w14:textId="77777777" w:rsidR="00853252" w:rsidRPr="001F76BA" w:rsidRDefault="00853252" w:rsidP="00A44E97">
            <w:pPr>
              <w:rPr>
                <w:rFonts w:ascii="Arial" w:hAnsi="Arial" w:cs="Arial"/>
                <w:b/>
                <w:color w:val="FFFFFF" w:themeColor="background1"/>
              </w:rPr>
            </w:pPr>
            <w:r w:rsidRPr="001F76BA">
              <w:rPr>
                <w:rFonts w:ascii="Arial" w:hAnsi="Arial" w:cs="Arial"/>
                <w:b/>
                <w:color w:val="FFFFFF" w:themeColor="background1"/>
              </w:rPr>
              <w:t>Component</w:t>
            </w:r>
          </w:p>
        </w:tc>
        <w:tc>
          <w:tcPr>
            <w:tcW w:w="2340" w:type="dxa"/>
            <w:shd w:val="clear" w:color="auto" w:fill="00A09E"/>
            <w:vAlign w:val="center"/>
          </w:tcPr>
          <w:p w14:paraId="158483DF" w14:textId="77777777" w:rsidR="00853252" w:rsidRPr="001F76BA" w:rsidRDefault="00853252" w:rsidP="00A44E97">
            <w:pPr>
              <w:jc w:val="right"/>
              <w:rPr>
                <w:rFonts w:ascii="Arial" w:hAnsi="Arial" w:cs="Arial"/>
                <w:b/>
                <w:color w:val="FFFFFF" w:themeColor="background1"/>
              </w:rPr>
            </w:pPr>
            <w:r w:rsidRPr="001F76BA">
              <w:rPr>
                <w:rFonts w:ascii="Arial" w:hAnsi="Arial" w:cs="Arial"/>
                <w:b/>
                <w:color w:val="FFFFFF" w:themeColor="background1"/>
              </w:rPr>
              <w:t>Estimated cost</w:t>
            </w:r>
          </w:p>
        </w:tc>
      </w:tr>
      <w:tr w:rsidR="00853252" w:rsidRPr="001F76BA" w14:paraId="13876D76" w14:textId="77777777" w:rsidTr="00A44E97">
        <w:trPr>
          <w:trHeight w:val="259"/>
          <w:jc w:val="center"/>
        </w:trPr>
        <w:tc>
          <w:tcPr>
            <w:tcW w:w="3600" w:type="dxa"/>
            <w:vAlign w:val="center"/>
          </w:tcPr>
          <w:p w14:paraId="4BC57AAF" w14:textId="3B5D1EA7" w:rsidR="00853252" w:rsidRPr="001F76BA" w:rsidRDefault="005900EF" w:rsidP="00A44E97">
            <w:pPr>
              <w:rPr>
                <w:rFonts w:ascii="Arial" w:hAnsi="Arial" w:cs="Arial"/>
              </w:rPr>
            </w:pPr>
            <w:r>
              <w:rPr>
                <w:rFonts w:ascii="Arial" w:hAnsi="Arial" w:cs="Arial"/>
              </w:rPr>
              <w:t>Property acquisition</w:t>
            </w:r>
          </w:p>
        </w:tc>
        <w:tc>
          <w:tcPr>
            <w:tcW w:w="2340" w:type="dxa"/>
            <w:vAlign w:val="center"/>
          </w:tcPr>
          <w:p w14:paraId="7200609D" w14:textId="2A5DF4BD" w:rsidR="00853252" w:rsidRPr="001F76BA" w:rsidRDefault="00853252" w:rsidP="00A44E97">
            <w:pPr>
              <w:jc w:val="right"/>
              <w:rPr>
                <w:rFonts w:ascii="Arial" w:hAnsi="Arial" w:cs="Arial"/>
              </w:rPr>
            </w:pPr>
            <w:r w:rsidRPr="001F76BA">
              <w:rPr>
                <w:rFonts w:ascii="Arial" w:hAnsi="Arial" w:cs="Arial"/>
              </w:rPr>
              <w:t>$1</w:t>
            </w:r>
            <w:r w:rsidR="005900EF">
              <w:rPr>
                <w:rFonts w:ascii="Arial" w:hAnsi="Arial" w:cs="Arial"/>
              </w:rPr>
              <w:t>6.0</w:t>
            </w:r>
          </w:p>
        </w:tc>
      </w:tr>
      <w:tr w:rsidR="00853252" w:rsidRPr="001F76BA" w14:paraId="620BBC67" w14:textId="77777777" w:rsidTr="00A44E97">
        <w:trPr>
          <w:trHeight w:val="259"/>
          <w:jc w:val="center"/>
        </w:trPr>
        <w:tc>
          <w:tcPr>
            <w:tcW w:w="3600" w:type="dxa"/>
            <w:vAlign w:val="center"/>
          </w:tcPr>
          <w:p w14:paraId="4D7EF63F" w14:textId="766195F1" w:rsidR="00853252" w:rsidRPr="001F76BA" w:rsidRDefault="005900EF" w:rsidP="00A44E97">
            <w:pPr>
              <w:rPr>
                <w:rFonts w:ascii="Arial" w:hAnsi="Arial" w:cs="Arial"/>
              </w:rPr>
            </w:pPr>
            <w:r>
              <w:rPr>
                <w:rFonts w:ascii="Arial" w:hAnsi="Arial" w:cs="Arial"/>
              </w:rPr>
              <w:t>C</w:t>
            </w:r>
            <w:r w:rsidR="00853252" w:rsidRPr="001F76BA">
              <w:rPr>
                <w:rFonts w:ascii="Arial" w:hAnsi="Arial" w:cs="Arial"/>
              </w:rPr>
              <w:t>onstruction</w:t>
            </w:r>
          </w:p>
        </w:tc>
        <w:tc>
          <w:tcPr>
            <w:tcW w:w="2340" w:type="dxa"/>
            <w:vAlign w:val="center"/>
          </w:tcPr>
          <w:p w14:paraId="1AB9B970" w14:textId="4B755758" w:rsidR="00853252" w:rsidRPr="001F76BA" w:rsidRDefault="005900EF" w:rsidP="00A44E97">
            <w:pPr>
              <w:jc w:val="right"/>
              <w:rPr>
                <w:rFonts w:ascii="Arial" w:hAnsi="Arial" w:cs="Arial"/>
              </w:rPr>
            </w:pPr>
            <w:r>
              <w:rPr>
                <w:rFonts w:ascii="Arial" w:hAnsi="Arial" w:cs="Arial"/>
              </w:rPr>
              <w:t>82.7</w:t>
            </w:r>
          </w:p>
        </w:tc>
      </w:tr>
      <w:tr w:rsidR="00853252" w:rsidRPr="001F76BA" w14:paraId="4F257FE9" w14:textId="77777777" w:rsidTr="00A44E97">
        <w:trPr>
          <w:trHeight w:val="259"/>
          <w:jc w:val="center"/>
        </w:trPr>
        <w:tc>
          <w:tcPr>
            <w:tcW w:w="3600" w:type="dxa"/>
            <w:shd w:val="clear" w:color="auto" w:fill="F2F2F2" w:themeFill="background1" w:themeFillShade="F2"/>
            <w:vAlign w:val="center"/>
          </w:tcPr>
          <w:p w14:paraId="77479687" w14:textId="79A18680" w:rsidR="00853252" w:rsidRPr="001F76BA" w:rsidRDefault="005900EF" w:rsidP="00A44E97">
            <w:pPr>
              <w:rPr>
                <w:rFonts w:ascii="Arial" w:hAnsi="Arial" w:cs="Arial"/>
              </w:rPr>
            </w:pPr>
            <w:r>
              <w:rPr>
                <w:rFonts w:ascii="Arial" w:hAnsi="Arial" w:cs="Arial"/>
              </w:rPr>
              <w:t>Machinery and equipment</w:t>
            </w:r>
          </w:p>
        </w:tc>
        <w:tc>
          <w:tcPr>
            <w:tcW w:w="2340" w:type="dxa"/>
            <w:shd w:val="clear" w:color="auto" w:fill="F2F2F2" w:themeFill="background1" w:themeFillShade="F2"/>
            <w:vAlign w:val="center"/>
          </w:tcPr>
          <w:p w14:paraId="1066B474" w14:textId="20230D01" w:rsidR="005900EF" w:rsidRPr="001F76BA" w:rsidRDefault="005900EF" w:rsidP="005900EF">
            <w:pPr>
              <w:jc w:val="right"/>
              <w:rPr>
                <w:rFonts w:ascii="Arial" w:hAnsi="Arial" w:cs="Arial"/>
              </w:rPr>
            </w:pPr>
            <w:r>
              <w:rPr>
                <w:rFonts w:ascii="Arial" w:hAnsi="Arial" w:cs="Arial"/>
              </w:rPr>
              <w:t>2.5</w:t>
            </w:r>
          </w:p>
        </w:tc>
      </w:tr>
      <w:tr w:rsidR="005900EF" w:rsidRPr="001F76BA" w14:paraId="7E305CAA" w14:textId="77777777" w:rsidTr="00A44E97">
        <w:trPr>
          <w:trHeight w:val="259"/>
          <w:jc w:val="center"/>
        </w:trPr>
        <w:tc>
          <w:tcPr>
            <w:tcW w:w="3600" w:type="dxa"/>
            <w:shd w:val="clear" w:color="auto" w:fill="F2F2F2" w:themeFill="background1" w:themeFillShade="F2"/>
            <w:vAlign w:val="center"/>
          </w:tcPr>
          <w:p w14:paraId="07AE3DC8" w14:textId="7F522D7B" w:rsidR="005900EF" w:rsidRDefault="005900EF" w:rsidP="00A44E97">
            <w:pPr>
              <w:rPr>
                <w:rFonts w:ascii="Arial" w:hAnsi="Arial" w:cs="Arial"/>
              </w:rPr>
            </w:pPr>
            <w:r>
              <w:rPr>
                <w:rFonts w:ascii="Arial" w:hAnsi="Arial" w:cs="Arial"/>
              </w:rPr>
              <w:t>Furniture and fixtures</w:t>
            </w:r>
          </w:p>
        </w:tc>
        <w:tc>
          <w:tcPr>
            <w:tcW w:w="2340" w:type="dxa"/>
            <w:shd w:val="clear" w:color="auto" w:fill="F2F2F2" w:themeFill="background1" w:themeFillShade="F2"/>
            <w:vAlign w:val="center"/>
          </w:tcPr>
          <w:p w14:paraId="4284DD73" w14:textId="0F6CD64B" w:rsidR="005900EF" w:rsidRDefault="005900EF" w:rsidP="005900EF">
            <w:pPr>
              <w:jc w:val="right"/>
              <w:rPr>
                <w:rFonts w:ascii="Arial" w:hAnsi="Arial" w:cs="Arial"/>
              </w:rPr>
            </w:pPr>
            <w:r>
              <w:rPr>
                <w:rFonts w:ascii="Arial" w:hAnsi="Arial" w:cs="Arial"/>
              </w:rPr>
              <w:t>53.2</w:t>
            </w:r>
          </w:p>
        </w:tc>
      </w:tr>
      <w:tr w:rsidR="00853252" w:rsidRPr="001F76BA" w14:paraId="63305CCB" w14:textId="77777777" w:rsidTr="00A44E97">
        <w:trPr>
          <w:trHeight w:val="259"/>
          <w:jc w:val="center"/>
        </w:trPr>
        <w:tc>
          <w:tcPr>
            <w:tcW w:w="3600" w:type="dxa"/>
            <w:shd w:val="clear" w:color="auto" w:fill="FFFFFF" w:themeFill="background1"/>
            <w:vAlign w:val="center"/>
          </w:tcPr>
          <w:p w14:paraId="6CA8E934" w14:textId="53448EB4" w:rsidR="00853252" w:rsidRPr="001F76BA" w:rsidRDefault="000250D1" w:rsidP="00A44E97">
            <w:pPr>
              <w:rPr>
                <w:rFonts w:ascii="Arial" w:hAnsi="Arial" w:cs="Arial"/>
              </w:rPr>
            </w:pPr>
            <w:r>
              <w:rPr>
                <w:rFonts w:ascii="Arial" w:hAnsi="Arial" w:cs="Arial"/>
              </w:rPr>
              <w:t>Computers/IT</w:t>
            </w:r>
          </w:p>
        </w:tc>
        <w:tc>
          <w:tcPr>
            <w:tcW w:w="2340" w:type="dxa"/>
            <w:shd w:val="clear" w:color="auto" w:fill="FFFFFF" w:themeFill="background1"/>
            <w:vAlign w:val="center"/>
          </w:tcPr>
          <w:p w14:paraId="27076EBF" w14:textId="01B29502" w:rsidR="00853252" w:rsidRPr="001F76BA" w:rsidRDefault="005900EF" w:rsidP="00A44E97">
            <w:pPr>
              <w:jc w:val="right"/>
              <w:rPr>
                <w:rFonts w:ascii="Arial" w:hAnsi="Arial" w:cs="Arial"/>
              </w:rPr>
            </w:pPr>
            <w:r>
              <w:rPr>
                <w:rFonts w:ascii="Arial" w:hAnsi="Arial" w:cs="Arial"/>
              </w:rPr>
              <w:t>0.6</w:t>
            </w:r>
            <w:r w:rsidR="00853252" w:rsidRPr="001F76BA">
              <w:rPr>
                <w:rFonts w:ascii="Arial" w:hAnsi="Arial" w:cs="Arial"/>
              </w:rPr>
              <w:t xml:space="preserve">                                 </w:t>
            </w:r>
          </w:p>
        </w:tc>
      </w:tr>
      <w:tr w:rsidR="00853252" w:rsidRPr="001F76BA" w14:paraId="567DA5DA" w14:textId="77777777" w:rsidTr="00A44E97">
        <w:trPr>
          <w:trHeight w:val="259"/>
          <w:jc w:val="center"/>
        </w:trPr>
        <w:tc>
          <w:tcPr>
            <w:tcW w:w="3600" w:type="dxa"/>
            <w:tcBorders>
              <w:top w:val="single" w:sz="4" w:space="0" w:color="auto"/>
              <w:bottom w:val="single" w:sz="4" w:space="0" w:color="auto"/>
            </w:tcBorders>
            <w:vAlign w:val="center"/>
          </w:tcPr>
          <w:p w14:paraId="5164B58E" w14:textId="77777777" w:rsidR="00853252" w:rsidRPr="001F76BA" w:rsidRDefault="00853252" w:rsidP="00A44E97">
            <w:pPr>
              <w:rPr>
                <w:rFonts w:ascii="Arial" w:hAnsi="Arial" w:cs="Arial"/>
                <w:b/>
              </w:rPr>
            </w:pPr>
            <w:r w:rsidRPr="001F76BA">
              <w:rPr>
                <w:rFonts w:ascii="Arial" w:hAnsi="Arial" w:cs="Arial"/>
                <w:b/>
              </w:rPr>
              <w:t>Total</w:t>
            </w:r>
          </w:p>
        </w:tc>
        <w:tc>
          <w:tcPr>
            <w:tcW w:w="2340" w:type="dxa"/>
            <w:tcBorders>
              <w:top w:val="single" w:sz="4" w:space="0" w:color="auto"/>
              <w:bottom w:val="single" w:sz="4" w:space="0" w:color="auto"/>
            </w:tcBorders>
            <w:vAlign w:val="center"/>
          </w:tcPr>
          <w:p w14:paraId="1F95F250" w14:textId="4D1A1A79" w:rsidR="00853252" w:rsidRPr="001F76BA" w:rsidRDefault="00853252" w:rsidP="00A44E97">
            <w:pPr>
              <w:jc w:val="right"/>
              <w:rPr>
                <w:rFonts w:ascii="Arial" w:hAnsi="Arial" w:cs="Arial"/>
                <w:b/>
              </w:rPr>
            </w:pPr>
            <w:r w:rsidRPr="001F76BA">
              <w:rPr>
                <w:rFonts w:ascii="Arial" w:hAnsi="Arial" w:cs="Arial"/>
                <w:b/>
              </w:rPr>
              <w:t>$1</w:t>
            </w:r>
            <w:r w:rsidR="000250D1">
              <w:rPr>
                <w:rFonts w:ascii="Arial" w:hAnsi="Arial" w:cs="Arial"/>
                <w:b/>
              </w:rPr>
              <w:t>55.0</w:t>
            </w:r>
          </w:p>
        </w:tc>
      </w:tr>
    </w:tbl>
    <w:p w14:paraId="2D507E47" w14:textId="77777777" w:rsidR="00853252" w:rsidRPr="001F76BA" w:rsidRDefault="00853252" w:rsidP="00853252">
      <w:pPr>
        <w:spacing w:after="200" w:line="276" w:lineRule="auto"/>
        <w:jc w:val="both"/>
        <w:rPr>
          <w:rFonts w:ascii="Arial" w:hAnsi="Arial" w:cs="Arial"/>
        </w:rPr>
      </w:pPr>
    </w:p>
    <w:p w14:paraId="04093AB8" w14:textId="6DB65170" w:rsidR="00853252" w:rsidRPr="001F76BA" w:rsidRDefault="00853252" w:rsidP="00853252">
      <w:pPr>
        <w:spacing w:after="200" w:line="276" w:lineRule="auto"/>
        <w:jc w:val="both"/>
        <w:rPr>
          <w:rFonts w:ascii="Arial" w:hAnsi="Arial" w:cs="Arial"/>
        </w:rPr>
      </w:pPr>
      <w:r w:rsidRPr="001F76BA">
        <w:rPr>
          <w:rFonts w:ascii="Arial" w:hAnsi="Arial" w:cs="Arial"/>
        </w:rPr>
        <w:t xml:space="preserve">After excluding certain costs that do not have a direct impact on Rhode Island’s economy (such as </w:t>
      </w:r>
      <w:r>
        <w:rPr>
          <w:rFonts w:ascii="Arial" w:hAnsi="Arial" w:cs="Arial"/>
        </w:rPr>
        <w:t>site acquisition</w:t>
      </w:r>
      <w:r w:rsidR="000250D1">
        <w:rPr>
          <w:rFonts w:ascii="Arial" w:hAnsi="Arial" w:cs="Arial"/>
        </w:rPr>
        <w:t>,</w:t>
      </w:r>
      <w:r>
        <w:rPr>
          <w:rFonts w:ascii="Arial" w:hAnsi="Arial" w:cs="Arial"/>
        </w:rPr>
        <w:t xml:space="preserve"> and </w:t>
      </w:r>
      <w:r w:rsidR="000250D1">
        <w:rPr>
          <w:rFonts w:ascii="Arial" w:hAnsi="Arial" w:cs="Arial"/>
        </w:rPr>
        <w:t>machinery and</w:t>
      </w:r>
      <w:r w:rsidRPr="001F76BA">
        <w:rPr>
          <w:rFonts w:ascii="Arial" w:hAnsi="Arial" w:cs="Arial"/>
        </w:rPr>
        <w:t xml:space="preserve"> equipment</w:t>
      </w:r>
      <w:r w:rsidR="000250D1">
        <w:rPr>
          <w:rFonts w:ascii="Arial" w:hAnsi="Arial" w:cs="Arial"/>
        </w:rPr>
        <w:t xml:space="preserve"> that</w:t>
      </w:r>
      <w:r w:rsidRPr="001F76BA">
        <w:rPr>
          <w:rFonts w:ascii="Arial" w:hAnsi="Arial" w:cs="Arial"/>
        </w:rPr>
        <w:t xml:space="preserve"> we assume will be procured out-of-state), Appleseed estimates that the Company will spend approximately $</w:t>
      </w:r>
      <w:r w:rsidR="000250D1">
        <w:rPr>
          <w:rFonts w:ascii="Arial" w:hAnsi="Arial" w:cs="Arial"/>
        </w:rPr>
        <w:t>82.7</w:t>
      </w:r>
      <w:r w:rsidRPr="001F76BA">
        <w:rPr>
          <w:rFonts w:ascii="Arial" w:hAnsi="Arial" w:cs="Arial"/>
        </w:rPr>
        <w:t xml:space="preserve"> million in Rhode Island on construction of the plant. Appleseed estimates that direct expenditures of approximately $</w:t>
      </w:r>
      <w:r w:rsidR="000250D1">
        <w:rPr>
          <w:rFonts w:ascii="Arial" w:hAnsi="Arial" w:cs="Arial"/>
        </w:rPr>
        <w:t>82.7</w:t>
      </w:r>
      <w:r w:rsidRPr="001F76BA">
        <w:rPr>
          <w:rFonts w:ascii="Arial" w:hAnsi="Arial" w:cs="Arial"/>
        </w:rPr>
        <w:t xml:space="preserve"> million will directly and indirectly generate:</w:t>
      </w:r>
    </w:p>
    <w:p w14:paraId="711E5EE9" w14:textId="502438C5" w:rsidR="00853252" w:rsidRPr="001F76BA" w:rsidRDefault="00FF0AC8" w:rsidP="00853252">
      <w:pPr>
        <w:numPr>
          <w:ilvl w:val="0"/>
          <w:numId w:val="2"/>
        </w:numPr>
        <w:spacing w:after="200" w:line="276" w:lineRule="auto"/>
        <w:contextualSpacing/>
        <w:jc w:val="both"/>
        <w:rPr>
          <w:rFonts w:ascii="Arial" w:hAnsi="Arial" w:cs="Arial"/>
        </w:rPr>
      </w:pPr>
      <w:r>
        <w:rPr>
          <w:rFonts w:ascii="Arial" w:hAnsi="Arial" w:cs="Arial"/>
        </w:rPr>
        <w:t>587</w:t>
      </w:r>
      <w:r w:rsidR="00853252" w:rsidRPr="001F76BA">
        <w:rPr>
          <w:rFonts w:ascii="Arial" w:hAnsi="Arial" w:cs="Arial"/>
        </w:rPr>
        <w:t xml:space="preserve"> person-years</w:t>
      </w:r>
      <w:r w:rsidR="00853252" w:rsidRPr="001F76BA">
        <w:rPr>
          <w:rFonts w:ascii="Arial" w:hAnsi="Arial" w:cs="Arial"/>
          <w:vertAlign w:val="superscript"/>
        </w:rPr>
        <w:footnoteReference w:id="1"/>
      </w:r>
      <w:r w:rsidR="00853252" w:rsidRPr="001F76BA">
        <w:rPr>
          <w:rFonts w:ascii="Arial" w:hAnsi="Arial" w:cs="Arial"/>
        </w:rPr>
        <w:t xml:space="preserve"> of work in Rhode Island, with $</w:t>
      </w:r>
      <w:r w:rsidR="00E33AC9">
        <w:rPr>
          <w:rFonts w:ascii="Arial" w:hAnsi="Arial" w:cs="Arial"/>
        </w:rPr>
        <w:t>39.7</w:t>
      </w:r>
      <w:r w:rsidR="00853252" w:rsidRPr="001F76BA">
        <w:rPr>
          <w:rFonts w:ascii="Arial" w:hAnsi="Arial" w:cs="Arial"/>
        </w:rPr>
        <w:t xml:space="preserve"> million in earnings (in 20</w:t>
      </w:r>
      <w:r w:rsidR="00662902">
        <w:rPr>
          <w:rFonts w:ascii="Arial" w:hAnsi="Arial" w:cs="Arial"/>
        </w:rPr>
        <w:t>20</w:t>
      </w:r>
      <w:r w:rsidR="00853252" w:rsidRPr="001F76BA">
        <w:rPr>
          <w:rFonts w:ascii="Arial" w:hAnsi="Arial" w:cs="Arial"/>
        </w:rPr>
        <w:t xml:space="preserve"> dollars);</w:t>
      </w:r>
    </w:p>
    <w:p w14:paraId="352C0815" w14:textId="45A9B425" w:rsidR="00853252" w:rsidRPr="001F76BA" w:rsidRDefault="00853252" w:rsidP="00853252">
      <w:pPr>
        <w:numPr>
          <w:ilvl w:val="0"/>
          <w:numId w:val="2"/>
        </w:numPr>
        <w:spacing w:after="200" w:line="276" w:lineRule="auto"/>
        <w:contextualSpacing/>
        <w:jc w:val="both"/>
        <w:rPr>
          <w:rFonts w:ascii="Arial" w:hAnsi="Arial" w:cs="Arial"/>
        </w:rPr>
      </w:pPr>
      <w:r w:rsidRPr="001F76BA">
        <w:rPr>
          <w:rFonts w:ascii="Arial" w:hAnsi="Arial" w:cs="Arial"/>
        </w:rPr>
        <w:t>Approximately $</w:t>
      </w:r>
      <w:r w:rsidR="00E33AC9">
        <w:rPr>
          <w:rFonts w:ascii="Arial" w:hAnsi="Arial" w:cs="Arial"/>
        </w:rPr>
        <w:t xml:space="preserve">98.5 </w:t>
      </w:r>
      <w:r w:rsidRPr="001F76BA">
        <w:rPr>
          <w:rFonts w:ascii="Arial" w:hAnsi="Arial" w:cs="Arial"/>
        </w:rPr>
        <w:t>million in statewide economic output</w:t>
      </w:r>
      <w:r w:rsidRPr="001F76BA">
        <w:rPr>
          <w:rFonts w:ascii="Arial" w:hAnsi="Arial" w:cs="Arial"/>
          <w:vertAlign w:val="superscript"/>
        </w:rPr>
        <w:footnoteReference w:id="2"/>
      </w:r>
      <w:r w:rsidRPr="001F76BA">
        <w:rPr>
          <w:rFonts w:ascii="Arial" w:hAnsi="Arial" w:cs="Arial"/>
        </w:rPr>
        <w:t xml:space="preserve">; and </w:t>
      </w:r>
    </w:p>
    <w:p w14:paraId="753ED5C8" w14:textId="5BE0E6F8" w:rsidR="00853252" w:rsidRPr="001F76BA" w:rsidRDefault="00853252" w:rsidP="00853252">
      <w:pPr>
        <w:numPr>
          <w:ilvl w:val="0"/>
          <w:numId w:val="2"/>
        </w:numPr>
        <w:spacing w:after="200" w:line="276" w:lineRule="auto"/>
        <w:contextualSpacing/>
        <w:jc w:val="both"/>
        <w:rPr>
          <w:rFonts w:ascii="Arial" w:hAnsi="Arial" w:cs="Arial"/>
        </w:rPr>
      </w:pPr>
      <w:r w:rsidRPr="001F76BA">
        <w:rPr>
          <w:rFonts w:ascii="Arial" w:hAnsi="Arial" w:cs="Arial"/>
        </w:rPr>
        <w:t>A one-time increase of $</w:t>
      </w:r>
      <w:r w:rsidR="00E33AC9">
        <w:rPr>
          <w:rFonts w:ascii="Arial" w:hAnsi="Arial" w:cs="Arial"/>
        </w:rPr>
        <w:t>56.9</w:t>
      </w:r>
      <w:r w:rsidRPr="001F76BA">
        <w:rPr>
          <w:rFonts w:ascii="Arial" w:hAnsi="Arial" w:cs="Arial"/>
        </w:rPr>
        <w:t xml:space="preserve"> million in Rhode Island’s GDP.</w:t>
      </w:r>
    </w:p>
    <w:p w14:paraId="069C56CA" w14:textId="77777777" w:rsidR="00853252" w:rsidRPr="001F76BA" w:rsidRDefault="00853252" w:rsidP="00853252">
      <w:pPr>
        <w:spacing w:after="200" w:line="276" w:lineRule="auto"/>
        <w:jc w:val="both"/>
        <w:rPr>
          <w:rFonts w:ascii="Arial" w:hAnsi="Arial" w:cs="Arial"/>
        </w:rPr>
      </w:pPr>
    </w:p>
    <w:p w14:paraId="36BA440C" w14:textId="6F1B94CE" w:rsidR="00853252" w:rsidRPr="001F76BA" w:rsidRDefault="00853252" w:rsidP="00853252">
      <w:pPr>
        <w:spacing w:after="200" w:line="276" w:lineRule="auto"/>
        <w:jc w:val="both"/>
        <w:rPr>
          <w:rFonts w:ascii="Arial" w:hAnsi="Arial" w:cs="Arial"/>
        </w:rPr>
      </w:pPr>
      <w:r w:rsidRPr="001F76BA">
        <w:rPr>
          <w:rFonts w:ascii="Arial" w:hAnsi="Arial" w:cs="Arial"/>
        </w:rPr>
        <w:t xml:space="preserve">These impacts are summarized below in Table 2. The project’s </w:t>
      </w:r>
      <w:r w:rsidRPr="001F76BA">
        <w:rPr>
          <w:rFonts w:ascii="Arial" w:hAnsi="Arial" w:cs="Arial"/>
          <w:i/>
        </w:rPr>
        <w:t>direct impact</w:t>
      </w:r>
      <w:r w:rsidRPr="001F76BA">
        <w:rPr>
          <w:rFonts w:ascii="Arial" w:hAnsi="Arial" w:cs="Arial"/>
        </w:rPr>
        <w:t xml:space="preserve"> is the impact of the company’s direct spending on construction</w:t>
      </w:r>
      <w:r w:rsidR="00244642">
        <w:rPr>
          <w:rFonts w:ascii="Arial" w:hAnsi="Arial" w:cs="Arial"/>
        </w:rPr>
        <w:t xml:space="preserve"> (both hard and soft costs)</w:t>
      </w:r>
      <w:r w:rsidRPr="001F76BA">
        <w:rPr>
          <w:rFonts w:ascii="Arial" w:hAnsi="Arial" w:cs="Arial"/>
        </w:rPr>
        <w:t xml:space="preserve">. Its </w:t>
      </w:r>
      <w:r w:rsidRPr="001F76BA">
        <w:rPr>
          <w:rFonts w:ascii="Arial" w:hAnsi="Arial" w:cs="Arial"/>
          <w:i/>
        </w:rPr>
        <w:t xml:space="preserve">indirect impact </w:t>
      </w:r>
      <w:r w:rsidRPr="001F76BA">
        <w:rPr>
          <w:rFonts w:ascii="Arial" w:hAnsi="Arial" w:cs="Arial"/>
        </w:rPr>
        <w:t xml:space="preserve">is the effect of spending by contractors for goods and services (insurance, construction materials, etc.) purchased from other Rhode Island businesses. </w:t>
      </w:r>
    </w:p>
    <w:p w14:paraId="22D150D6" w14:textId="77777777" w:rsidR="00853252" w:rsidRPr="001F76BA" w:rsidRDefault="00853252" w:rsidP="00853252">
      <w:pPr>
        <w:spacing w:after="0" w:line="276" w:lineRule="auto"/>
        <w:jc w:val="both"/>
        <w:rPr>
          <w:rFonts w:ascii="Arial" w:hAnsi="Arial" w:cs="Arial"/>
        </w:rPr>
      </w:pPr>
    </w:p>
    <w:p w14:paraId="5316D85D" w14:textId="77777777" w:rsidR="00853252" w:rsidRPr="001F76BA" w:rsidRDefault="00853252" w:rsidP="00853252">
      <w:pPr>
        <w:spacing w:after="200" w:line="276" w:lineRule="auto"/>
        <w:ind w:firstLine="360"/>
        <w:jc w:val="center"/>
        <w:rPr>
          <w:rFonts w:ascii="Arial" w:hAnsi="Arial" w:cs="Arial"/>
          <w:b/>
          <w:sz w:val="20"/>
          <w:szCs w:val="20"/>
        </w:rPr>
      </w:pPr>
      <w:r w:rsidRPr="001F76BA">
        <w:rPr>
          <w:rFonts w:ascii="Arial" w:hAnsi="Arial" w:cs="Arial"/>
          <w:b/>
          <w:sz w:val="20"/>
          <w:szCs w:val="20"/>
        </w:rPr>
        <w:t xml:space="preserve">Table 2: Direct, indirect and induced impact of construction and related spending (employment in person-years; income, value-added and output in </w:t>
      </w:r>
      <w:proofErr w:type="gramStart"/>
      <w:r w:rsidRPr="001F76BA">
        <w:rPr>
          <w:rFonts w:ascii="Arial" w:hAnsi="Arial" w:cs="Arial"/>
          <w:b/>
          <w:sz w:val="20"/>
          <w:szCs w:val="20"/>
        </w:rPr>
        <w:t>millions</w:t>
      </w:r>
      <w:proofErr w:type="gramEnd"/>
      <w:r w:rsidRPr="001F76BA">
        <w:rPr>
          <w:rFonts w:ascii="Arial" w:hAnsi="Arial" w:cs="Arial"/>
          <w:b/>
          <w:sz w:val="20"/>
          <w:szCs w:val="20"/>
        </w:rPr>
        <w:t xml:space="preserve"> of 2019 dollars)</w:t>
      </w:r>
    </w:p>
    <w:tbl>
      <w:tblPr>
        <w:tblW w:w="7312" w:type="dxa"/>
        <w:jc w:val="center"/>
        <w:tblLook w:val="04A0" w:firstRow="1" w:lastRow="0" w:firstColumn="1" w:lastColumn="0" w:noHBand="0" w:noVBand="1"/>
      </w:tblPr>
      <w:tblGrid>
        <w:gridCol w:w="1606"/>
        <w:gridCol w:w="1417"/>
        <w:gridCol w:w="1384"/>
        <w:gridCol w:w="1565"/>
        <w:gridCol w:w="1340"/>
      </w:tblGrid>
      <w:tr w:rsidR="00853252" w:rsidRPr="001F76BA" w14:paraId="6DCAE133" w14:textId="77777777" w:rsidTr="00A44E97">
        <w:trPr>
          <w:trHeight w:val="255"/>
          <w:jc w:val="center"/>
        </w:trPr>
        <w:tc>
          <w:tcPr>
            <w:tcW w:w="1606" w:type="dxa"/>
            <w:shd w:val="clear" w:color="auto" w:fill="00A09E"/>
            <w:noWrap/>
            <w:vAlign w:val="center"/>
            <w:hideMark/>
          </w:tcPr>
          <w:p w14:paraId="2E775196" w14:textId="77777777" w:rsidR="00853252" w:rsidRPr="001F76BA" w:rsidRDefault="00853252" w:rsidP="00A44E97">
            <w:pPr>
              <w:spacing w:after="0" w:line="240" w:lineRule="auto"/>
              <w:rPr>
                <w:rFonts w:ascii="Arial" w:eastAsia="Times New Roman" w:hAnsi="Arial" w:cs="Arial"/>
                <w:color w:val="000000"/>
                <w:sz w:val="20"/>
                <w:szCs w:val="20"/>
              </w:rPr>
            </w:pPr>
          </w:p>
        </w:tc>
        <w:tc>
          <w:tcPr>
            <w:tcW w:w="1417" w:type="dxa"/>
            <w:shd w:val="clear" w:color="auto" w:fill="00A09E"/>
            <w:noWrap/>
            <w:vAlign w:val="center"/>
            <w:hideMark/>
          </w:tcPr>
          <w:p w14:paraId="3281AD40" w14:textId="77777777" w:rsidR="00853252" w:rsidRPr="001F76BA" w:rsidRDefault="00853252" w:rsidP="00A44E97">
            <w:pPr>
              <w:spacing w:after="0" w:line="240" w:lineRule="auto"/>
              <w:jc w:val="right"/>
              <w:rPr>
                <w:rFonts w:ascii="Arial" w:eastAsia="Times New Roman" w:hAnsi="Arial" w:cs="Arial"/>
                <w:b/>
                <w:color w:val="FFFFFF" w:themeColor="background1"/>
                <w:sz w:val="20"/>
                <w:szCs w:val="20"/>
              </w:rPr>
            </w:pPr>
            <w:r w:rsidRPr="001F76BA">
              <w:rPr>
                <w:rFonts w:ascii="Arial" w:eastAsia="Times New Roman" w:hAnsi="Arial" w:cs="Arial"/>
                <w:b/>
                <w:color w:val="FFFFFF" w:themeColor="background1"/>
                <w:sz w:val="20"/>
                <w:szCs w:val="20"/>
              </w:rPr>
              <w:t>Employment</w:t>
            </w:r>
          </w:p>
        </w:tc>
        <w:tc>
          <w:tcPr>
            <w:tcW w:w="1384" w:type="dxa"/>
            <w:shd w:val="clear" w:color="auto" w:fill="00A09E"/>
            <w:noWrap/>
            <w:vAlign w:val="center"/>
            <w:hideMark/>
          </w:tcPr>
          <w:p w14:paraId="33E04E36" w14:textId="77777777" w:rsidR="00853252" w:rsidRPr="001F76BA" w:rsidRDefault="00853252" w:rsidP="00A44E97">
            <w:pPr>
              <w:spacing w:after="0" w:line="240" w:lineRule="auto"/>
              <w:jc w:val="right"/>
              <w:rPr>
                <w:rFonts w:ascii="Arial" w:eastAsia="Times New Roman" w:hAnsi="Arial" w:cs="Arial"/>
                <w:b/>
                <w:color w:val="FFFFFF" w:themeColor="background1"/>
                <w:sz w:val="20"/>
                <w:szCs w:val="20"/>
              </w:rPr>
            </w:pPr>
            <w:r w:rsidRPr="001F76BA">
              <w:rPr>
                <w:rFonts w:ascii="Arial" w:eastAsia="Times New Roman" w:hAnsi="Arial" w:cs="Arial"/>
                <w:b/>
                <w:color w:val="FFFFFF" w:themeColor="background1"/>
                <w:sz w:val="20"/>
                <w:szCs w:val="20"/>
              </w:rPr>
              <w:t>Earnings</w:t>
            </w:r>
          </w:p>
        </w:tc>
        <w:tc>
          <w:tcPr>
            <w:tcW w:w="1565" w:type="dxa"/>
            <w:shd w:val="clear" w:color="auto" w:fill="00A09E"/>
            <w:noWrap/>
            <w:vAlign w:val="center"/>
            <w:hideMark/>
          </w:tcPr>
          <w:p w14:paraId="3F253EEA" w14:textId="77777777" w:rsidR="00853252" w:rsidRPr="001F76BA" w:rsidRDefault="00853252" w:rsidP="00A44E97">
            <w:pPr>
              <w:spacing w:after="0" w:line="240" w:lineRule="auto"/>
              <w:jc w:val="right"/>
              <w:rPr>
                <w:rFonts w:ascii="Arial" w:eastAsia="Times New Roman" w:hAnsi="Arial" w:cs="Arial"/>
                <w:b/>
                <w:color w:val="FFFFFF" w:themeColor="background1"/>
                <w:sz w:val="20"/>
                <w:szCs w:val="20"/>
              </w:rPr>
            </w:pPr>
            <w:r w:rsidRPr="001F76BA">
              <w:rPr>
                <w:rFonts w:ascii="Arial" w:eastAsia="Times New Roman" w:hAnsi="Arial" w:cs="Arial"/>
                <w:b/>
                <w:color w:val="FFFFFF" w:themeColor="background1"/>
                <w:sz w:val="20"/>
                <w:szCs w:val="20"/>
              </w:rPr>
              <w:t>Value added</w:t>
            </w:r>
          </w:p>
        </w:tc>
        <w:tc>
          <w:tcPr>
            <w:tcW w:w="1340" w:type="dxa"/>
            <w:shd w:val="clear" w:color="auto" w:fill="00A09E"/>
            <w:noWrap/>
            <w:vAlign w:val="center"/>
            <w:hideMark/>
          </w:tcPr>
          <w:p w14:paraId="12EB73EC" w14:textId="77777777" w:rsidR="00853252" w:rsidRPr="001F76BA" w:rsidRDefault="00853252" w:rsidP="00A44E97">
            <w:pPr>
              <w:spacing w:after="0" w:line="240" w:lineRule="auto"/>
              <w:jc w:val="right"/>
              <w:rPr>
                <w:rFonts w:ascii="Arial" w:eastAsia="Times New Roman" w:hAnsi="Arial" w:cs="Arial"/>
                <w:b/>
                <w:color w:val="FFFFFF" w:themeColor="background1"/>
                <w:sz w:val="20"/>
                <w:szCs w:val="20"/>
              </w:rPr>
            </w:pPr>
            <w:r w:rsidRPr="001F76BA">
              <w:rPr>
                <w:rFonts w:ascii="Arial" w:eastAsia="Times New Roman" w:hAnsi="Arial" w:cs="Arial"/>
                <w:b/>
                <w:color w:val="FFFFFF" w:themeColor="background1"/>
                <w:sz w:val="20"/>
                <w:szCs w:val="20"/>
              </w:rPr>
              <w:t>Output</w:t>
            </w:r>
          </w:p>
        </w:tc>
      </w:tr>
      <w:tr w:rsidR="00853252" w:rsidRPr="001F76BA" w14:paraId="4F57C6CB" w14:textId="77777777" w:rsidTr="00A44E97">
        <w:trPr>
          <w:trHeight w:val="255"/>
          <w:jc w:val="center"/>
        </w:trPr>
        <w:tc>
          <w:tcPr>
            <w:tcW w:w="1606" w:type="dxa"/>
            <w:shd w:val="clear" w:color="auto" w:fill="auto"/>
            <w:noWrap/>
            <w:vAlign w:val="center"/>
            <w:hideMark/>
          </w:tcPr>
          <w:p w14:paraId="1B2E51C6" w14:textId="77777777" w:rsidR="00853252" w:rsidRPr="001F76BA" w:rsidRDefault="00853252" w:rsidP="00A44E97">
            <w:pPr>
              <w:spacing w:after="0" w:line="240" w:lineRule="auto"/>
              <w:rPr>
                <w:rFonts w:ascii="Arial" w:eastAsia="Times New Roman" w:hAnsi="Arial" w:cs="Arial"/>
                <w:color w:val="000000"/>
                <w:sz w:val="20"/>
                <w:szCs w:val="20"/>
              </w:rPr>
            </w:pPr>
            <w:r w:rsidRPr="001F76BA">
              <w:rPr>
                <w:rFonts w:ascii="Arial" w:eastAsia="Times New Roman" w:hAnsi="Arial" w:cs="Arial"/>
                <w:color w:val="000000"/>
                <w:sz w:val="20"/>
                <w:szCs w:val="20"/>
              </w:rPr>
              <w:t>Direct Effect</w:t>
            </w:r>
          </w:p>
        </w:tc>
        <w:tc>
          <w:tcPr>
            <w:tcW w:w="1417" w:type="dxa"/>
            <w:shd w:val="clear" w:color="auto" w:fill="auto"/>
            <w:noWrap/>
            <w:vAlign w:val="center"/>
          </w:tcPr>
          <w:p w14:paraId="5B03D04D" w14:textId="2F8E0E15" w:rsidR="00853252" w:rsidRPr="001F76BA" w:rsidRDefault="00853252" w:rsidP="00A44E97">
            <w:pPr>
              <w:spacing w:after="0" w:line="240" w:lineRule="auto"/>
              <w:jc w:val="right"/>
              <w:rPr>
                <w:rFonts w:ascii="Arial" w:eastAsia="Times New Roman" w:hAnsi="Arial" w:cs="Arial"/>
                <w:color w:val="000000"/>
                <w:sz w:val="20"/>
                <w:szCs w:val="20"/>
              </w:rPr>
            </w:pPr>
            <w:r w:rsidRPr="001F76BA">
              <w:rPr>
                <w:rFonts w:ascii="Arial" w:eastAsia="Times New Roman" w:hAnsi="Arial" w:cs="Arial"/>
                <w:color w:val="000000"/>
                <w:sz w:val="20"/>
                <w:szCs w:val="20"/>
              </w:rPr>
              <w:t>4</w:t>
            </w:r>
            <w:r w:rsidR="00E33AC9">
              <w:rPr>
                <w:rFonts w:ascii="Arial" w:eastAsia="Times New Roman" w:hAnsi="Arial" w:cs="Arial"/>
                <w:color w:val="000000"/>
                <w:sz w:val="20"/>
                <w:szCs w:val="20"/>
              </w:rPr>
              <w:t>98</w:t>
            </w:r>
          </w:p>
        </w:tc>
        <w:tc>
          <w:tcPr>
            <w:tcW w:w="1384" w:type="dxa"/>
            <w:shd w:val="clear" w:color="auto" w:fill="auto"/>
            <w:noWrap/>
            <w:vAlign w:val="center"/>
          </w:tcPr>
          <w:p w14:paraId="3C5AFCBB" w14:textId="636B66B2" w:rsidR="00853252" w:rsidRPr="001F76BA" w:rsidRDefault="00853252" w:rsidP="00A44E97">
            <w:pPr>
              <w:spacing w:after="0" w:line="240" w:lineRule="auto"/>
              <w:jc w:val="right"/>
              <w:rPr>
                <w:rFonts w:ascii="Arial" w:eastAsia="Times New Roman" w:hAnsi="Arial" w:cs="Arial"/>
                <w:color w:val="000000"/>
                <w:sz w:val="20"/>
                <w:szCs w:val="20"/>
              </w:rPr>
            </w:pPr>
            <w:r w:rsidRPr="001F76BA">
              <w:rPr>
                <w:rFonts w:ascii="Arial" w:eastAsia="Times New Roman" w:hAnsi="Arial" w:cs="Arial"/>
                <w:color w:val="000000"/>
                <w:sz w:val="20"/>
                <w:szCs w:val="20"/>
              </w:rPr>
              <w:t>$</w:t>
            </w:r>
            <w:r w:rsidR="00E33AC9">
              <w:rPr>
                <w:rFonts w:ascii="Arial" w:eastAsia="Times New Roman" w:hAnsi="Arial" w:cs="Arial"/>
                <w:color w:val="000000"/>
                <w:sz w:val="20"/>
                <w:szCs w:val="20"/>
              </w:rPr>
              <w:t>33.7</w:t>
            </w:r>
          </w:p>
        </w:tc>
        <w:tc>
          <w:tcPr>
            <w:tcW w:w="1565" w:type="dxa"/>
            <w:shd w:val="clear" w:color="auto" w:fill="auto"/>
            <w:noWrap/>
            <w:vAlign w:val="center"/>
          </w:tcPr>
          <w:p w14:paraId="099E54D9" w14:textId="5D562A47" w:rsidR="00853252" w:rsidRPr="001F76BA" w:rsidRDefault="00853252" w:rsidP="00A44E97">
            <w:pPr>
              <w:spacing w:after="0" w:line="240" w:lineRule="auto"/>
              <w:jc w:val="right"/>
              <w:rPr>
                <w:rFonts w:ascii="Arial" w:eastAsia="Times New Roman" w:hAnsi="Arial" w:cs="Arial"/>
                <w:color w:val="000000"/>
                <w:sz w:val="20"/>
                <w:szCs w:val="20"/>
              </w:rPr>
            </w:pPr>
            <w:r w:rsidRPr="001F76BA">
              <w:rPr>
                <w:rFonts w:ascii="Arial" w:eastAsia="Times New Roman" w:hAnsi="Arial" w:cs="Arial"/>
                <w:color w:val="000000"/>
                <w:sz w:val="20"/>
                <w:szCs w:val="20"/>
              </w:rPr>
              <w:t>$</w:t>
            </w:r>
            <w:r w:rsidR="00E33AC9">
              <w:rPr>
                <w:rFonts w:ascii="Arial" w:eastAsia="Times New Roman" w:hAnsi="Arial" w:cs="Arial"/>
                <w:color w:val="000000"/>
                <w:sz w:val="20"/>
                <w:szCs w:val="20"/>
              </w:rPr>
              <w:t>4</w:t>
            </w:r>
            <w:r w:rsidRPr="001F76BA">
              <w:rPr>
                <w:rFonts w:ascii="Arial" w:eastAsia="Times New Roman" w:hAnsi="Arial" w:cs="Arial"/>
                <w:color w:val="000000"/>
                <w:sz w:val="20"/>
                <w:szCs w:val="20"/>
              </w:rPr>
              <w:t>7.</w:t>
            </w:r>
            <w:r>
              <w:rPr>
                <w:rFonts w:ascii="Arial" w:eastAsia="Times New Roman" w:hAnsi="Arial" w:cs="Arial"/>
                <w:color w:val="000000"/>
                <w:sz w:val="20"/>
                <w:szCs w:val="20"/>
              </w:rPr>
              <w:t>4</w:t>
            </w:r>
          </w:p>
        </w:tc>
        <w:tc>
          <w:tcPr>
            <w:tcW w:w="1340" w:type="dxa"/>
            <w:shd w:val="clear" w:color="auto" w:fill="auto"/>
            <w:noWrap/>
            <w:vAlign w:val="center"/>
          </w:tcPr>
          <w:p w14:paraId="1A29C42E" w14:textId="1380AE08" w:rsidR="00853252" w:rsidRPr="001F76BA" w:rsidRDefault="00853252" w:rsidP="00A44E97">
            <w:pPr>
              <w:spacing w:after="0" w:line="240" w:lineRule="auto"/>
              <w:jc w:val="right"/>
              <w:rPr>
                <w:rFonts w:ascii="Arial" w:eastAsia="Times New Roman" w:hAnsi="Arial" w:cs="Arial"/>
                <w:color w:val="000000"/>
                <w:sz w:val="20"/>
                <w:szCs w:val="20"/>
              </w:rPr>
            </w:pPr>
            <w:r w:rsidRPr="001F76BA">
              <w:rPr>
                <w:rFonts w:ascii="Arial" w:eastAsia="Times New Roman" w:hAnsi="Arial" w:cs="Arial"/>
                <w:color w:val="000000"/>
                <w:sz w:val="20"/>
                <w:szCs w:val="20"/>
              </w:rPr>
              <w:t>$</w:t>
            </w:r>
            <w:r w:rsidR="00E33AC9">
              <w:rPr>
                <w:rFonts w:ascii="Arial" w:eastAsia="Times New Roman" w:hAnsi="Arial" w:cs="Arial"/>
                <w:color w:val="000000"/>
                <w:sz w:val="20"/>
                <w:szCs w:val="20"/>
              </w:rPr>
              <w:t>82.7</w:t>
            </w:r>
          </w:p>
        </w:tc>
      </w:tr>
      <w:tr w:rsidR="00853252" w:rsidRPr="001F76BA" w14:paraId="7BB33E16" w14:textId="77777777" w:rsidTr="00A44E97">
        <w:trPr>
          <w:trHeight w:val="255"/>
          <w:jc w:val="center"/>
        </w:trPr>
        <w:tc>
          <w:tcPr>
            <w:tcW w:w="1606" w:type="dxa"/>
            <w:shd w:val="clear" w:color="auto" w:fill="auto"/>
            <w:noWrap/>
            <w:vAlign w:val="center"/>
            <w:hideMark/>
          </w:tcPr>
          <w:p w14:paraId="7572286B" w14:textId="77777777" w:rsidR="00853252" w:rsidRPr="001F76BA" w:rsidRDefault="00853252" w:rsidP="00A44E97">
            <w:pPr>
              <w:spacing w:after="0" w:line="240" w:lineRule="auto"/>
              <w:rPr>
                <w:rFonts w:ascii="Arial" w:eastAsia="Times New Roman" w:hAnsi="Arial" w:cs="Arial"/>
                <w:color w:val="000000"/>
                <w:sz w:val="20"/>
                <w:szCs w:val="20"/>
              </w:rPr>
            </w:pPr>
            <w:r w:rsidRPr="001F76BA">
              <w:rPr>
                <w:rFonts w:ascii="Arial" w:eastAsia="Times New Roman" w:hAnsi="Arial" w:cs="Arial"/>
                <w:color w:val="000000"/>
                <w:sz w:val="20"/>
                <w:szCs w:val="20"/>
              </w:rPr>
              <w:t>Indirect Effect</w:t>
            </w:r>
          </w:p>
        </w:tc>
        <w:tc>
          <w:tcPr>
            <w:tcW w:w="1417" w:type="dxa"/>
            <w:shd w:val="clear" w:color="auto" w:fill="auto"/>
            <w:noWrap/>
            <w:vAlign w:val="center"/>
          </w:tcPr>
          <w:p w14:paraId="3785866F" w14:textId="6FC26568" w:rsidR="00853252" w:rsidRPr="001F76BA" w:rsidRDefault="00E33AC9" w:rsidP="00A44E9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89</w:t>
            </w:r>
          </w:p>
        </w:tc>
        <w:tc>
          <w:tcPr>
            <w:tcW w:w="1384" w:type="dxa"/>
            <w:shd w:val="clear" w:color="auto" w:fill="auto"/>
            <w:noWrap/>
            <w:vAlign w:val="center"/>
          </w:tcPr>
          <w:p w14:paraId="18832A04" w14:textId="755F1718" w:rsidR="00853252" w:rsidRPr="001F76BA" w:rsidRDefault="00E33AC9" w:rsidP="00A44E9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6.0</w:t>
            </w:r>
          </w:p>
        </w:tc>
        <w:tc>
          <w:tcPr>
            <w:tcW w:w="1565" w:type="dxa"/>
            <w:shd w:val="clear" w:color="auto" w:fill="auto"/>
            <w:noWrap/>
            <w:vAlign w:val="center"/>
          </w:tcPr>
          <w:p w14:paraId="7AEF9F2F" w14:textId="6BDCEC50" w:rsidR="00853252" w:rsidRPr="001F76BA" w:rsidRDefault="00E33AC9" w:rsidP="00A44E9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9.5</w:t>
            </w:r>
          </w:p>
        </w:tc>
        <w:tc>
          <w:tcPr>
            <w:tcW w:w="1340" w:type="dxa"/>
            <w:shd w:val="clear" w:color="auto" w:fill="auto"/>
            <w:noWrap/>
            <w:vAlign w:val="center"/>
          </w:tcPr>
          <w:p w14:paraId="55BAD611" w14:textId="5C3AD543" w:rsidR="00853252" w:rsidRPr="001F76BA" w:rsidRDefault="00E33AC9" w:rsidP="00A44E97">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15.8</w:t>
            </w:r>
          </w:p>
        </w:tc>
      </w:tr>
      <w:tr w:rsidR="00853252" w:rsidRPr="001F76BA" w14:paraId="111FB121" w14:textId="77777777" w:rsidTr="00A44E97">
        <w:trPr>
          <w:trHeight w:val="255"/>
          <w:jc w:val="center"/>
        </w:trPr>
        <w:tc>
          <w:tcPr>
            <w:tcW w:w="1606" w:type="dxa"/>
            <w:tcBorders>
              <w:top w:val="single" w:sz="4" w:space="0" w:color="auto"/>
              <w:bottom w:val="single" w:sz="4" w:space="0" w:color="auto"/>
            </w:tcBorders>
            <w:shd w:val="clear" w:color="auto" w:fill="auto"/>
            <w:noWrap/>
            <w:vAlign w:val="center"/>
            <w:hideMark/>
          </w:tcPr>
          <w:p w14:paraId="2661D21F" w14:textId="77777777" w:rsidR="00853252" w:rsidRPr="001F76BA" w:rsidRDefault="00853252" w:rsidP="00A44E97">
            <w:pPr>
              <w:spacing w:after="0" w:line="240" w:lineRule="auto"/>
              <w:rPr>
                <w:rFonts w:ascii="Arial" w:eastAsia="Times New Roman" w:hAnsi="Arial" w:cs="Arial"/>
                <w:b/>
                <w:color w:val="000000"/>
                <w:sz w:val="20"/>
                <w:szCs w:val="20"/>
              </w:rPr>
            </w:pPr>
            <w:r w:rsidRPr="001F76BA">
              <w:rPr>
                <w:rFonts w:ascii="Arial" w:eastAsia="Times New Roman" w:hAnsi="Arial" w:cs="Arial"/>
                <w:b/>
                <w:color w:val="000000"/>
                <w:sz w:val="20"/>
                <w:szCs w:val="20"/>
              </w:rPr>
              <w:t>Total Effect</w:t>
            </w:r>
          </w:p>
        </w:tc>
        <w:tc>
          <w:tcPr>
            <w:tcW w:w="1417" w:type="dxa"/>
            <w:tcBorders>
              <w:top w:val="single" w:sz="4" w:space="0" w:color="auto"/>
              <w:bottom w:val="single" w:sz="4" w:space="0" w:color="auto"/>
            </w:tcBorders>
            <w:shd w:val="clear" w:color="auto" w:fill="auto"/>
            <w:noWrap/>
            <w:vAlign w:val="center"/>
          </w:tcPr>
          <w:p w14:paraId="11C6BA1E" w14:textId="5C351F7D" w:rsidR="00853252" w:rsidRPr="001F76BA" w:rsidRDefault="00E33AC9" w:rsidP="00A44E97">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587</w:t>
            </w:r>
          </w:p>
        </w:tc>
        <w:tc>
          <w:tcPr>
            <w:tcW w:w="1384" w:type="dxa"/>
            <w:tcBorders>
              <w:top w:val="single" w:sz="4" w:space="0" w:color="auto"/>
              <w:bottom w:val="single" w:sz="4" w:space="0" w:color="auto"/>
            </w:tcBorders>
            <w:shd w:val="clear" w:color="auto" w:fill="auto"/>
            <w:noWrap/>
            <w:vAlign w:val="center"/>
          </w:tcPr>
          <w:p w14:paraId="0FDED5FC" w14:textId="69B68A23" w:rsidR="00853252" w:rsidRPr="001F76BA" w:rsidRDefault="00853252" w:rsidP="00A44E97">
            <w:pPr>
              <w:spacing w:after="0" w:line="240" w:lineRule="auto"/>
              <w:jc w:val="right"/>
              <w:rPr>
                <w:rFonts w:ascii="Arial" w:eastAsia="Times New Roman" w:hAnsi="Arial" w:cs="Arial"/>
                <w:b/>
                <w:color w:val="000000"/>
                <w:sz w:val="20"/>
                <w:szCs w:val="20"/>
              </w:rPr>
            </w:pPr>
            <w:r w:rsidRPr="001F76BA">
              <w:rPr>
                <w:rFonts w:ascii="Arial" w:eastAsia="Times New Roman" w:hAnsi="Arial" w:cs="Arial"/>
                <w:b/>
                <w:color w:val="000000"/>
                <w:sz w:val="20"/>
                <w:szCs w:val="20"/>
              </w:rPr>
              <w:t>$3</w:t>
            </w:r>
            <w:r w:rsidR="00E33AC9">
              <w:rPr>
                <w:rFonts w:ascii="Arial" w:eastAsia="Times New Roman" w:hAnsi="Arial" w:cs="Arial"/>
                <w:b/>
                <w:color w:val="000000"/>
                <w:sz w:val="20"/>
                <w:szCs w:val="20"/>
              </w:rPr>
              <w:t>9</w:t>
            </w:r>
            <w:r w:rsidRPr="001F76BA">
              <w:rPr>
                <w:rFonts w:ascii="Arial" w:eastAsia="Times New Roman" w:hAnsi="Arial" w:cs="Arial"/>
                <w:b/>
                <w:color w:val="000000"/>
                <w:sz w:val="20"/>
                <w:szCs w:val="20"/>
              </w:rPr>
              <w:t>.</w:t>
            </w:r>
            <w:r>
              <w:rPr>
                <w:rFonts w:ascii="Arial" w:eastAsia="Times New Roman" w:hAnsi="Arial" w:cs="Arial"/>
                <w:b/>
                <w:color w:val="000000"/>
                <w:sz w:val="20"/>
                <w:szCs w:val="20"/>
              </w:rPr>
              <w:t>7</w:t>
            </w:r>
          </w:p>
        </w:tc>
        <w:tc>
          <w:tcPr>
            <w:tcW w:w="1565" w:type="dxa"/>
            <w:tcBorders>
              <w:top w:val="single" w:sz="4" w:space="0" w:color="auto"/>
              <w:bottom w:val="single" w:sz="4" w:space="0" w:color="auto"/>
            </w:tcBorders>
            <w:shd w:val="clear" w:color="auto" w:fill="auto"/>
            <w:noWrap/>
            <w:vAlign w:val="center"/>
          </w:tcPr>
          <w:p w14:paraId="72C3EA27" w14:textId="624F4D5E" w:rsidR="00853252" w:rsidRPr="001F76BA" w:rsidRDefault="00E33AC9" w:rsidP="00A44E97">
            <w:pPr>
              <w:spacing w:after="0" w:line="240" w:lineRule="auto"/>
              <w:jc w:val="right"/>
              <w:rPr>
                <w:rFonts w:ascii="Arial" w:eastAsia="Times New Roman" w:hAnsi="Arial" w:cs="Arial"/>
                <w:b/>
                <w:color w:val="000000"/>
                <w:sz w:val="20"/>
                <w:szCs w:val="20"/>
              </w:rPr>
            </w:pPr>
            <w:r>
              <w:rPr>
                <w:rFonts w:ascii="Arial" w:eastAsia="Times New Roman" w:hAnsi="Arial" w:cs="Arial"/>
                <w:b/>
                <w:color w:val="000000"/>
                <w:sz w:val="20"/>
                <w:szCs w:val="20"/>
              </w:rPr>
              <w:t>56.9</w:t>
            </w:r>
          </w:p>
        </w:tc>
        <w:tc>
          <w:tcPr>
            <w:tcW w:w="1340" w:type="dxa"/>
            <w:tcBorders>
              <w:top w:val="single" w:sz="4" w:space="0" w:color="auto"/>
              <w:bottom w:val="single" w:sz="4" w:space="0" w:color="auto"/>
            </w:tcBorders>
            <w:shd w:val="clear" w:color="auto" w:fill="auto"/>
            <w:noWrap/>
            <w:vAlign w:val="center"/>
          </w:tcPr>
          <w:p w14:paraId="60FAD08E" w14:textId="1F2CF392" w:rsidR="00853252" w:rsidRPr="001F76BA" w:rsidRDefault="00853252" w:rsidP="00A44E97">
            <w:pPr>
              <w:spacing w:after="0" w:line="240" w:lineRule="auto"/>
              <w:jc w:val="right"/>
              <w:rPr>
                <w:rFonts w:ascii="Arial" w:eastAsia="Times New Roman" w:hAnsi="Arial" w:cs="Arial"/>
                <w:b/>
                <w:color w:val="000000"/>
                <w:sz w:val="20"/>
                <w:szCs w:val="20"/>
              </w:rPr>
            </w:pPr>
            <w:r w:rsidRPr="001F76BA">
              <w:rPr>
                <w:rFonts w:ascii="Arial" w:eastAsia="Times New Roman" w:hAnsi="Arial" w:cs="Arial"/>
                <w:b/>
                <w:color w:val="000000"/>
                <w:sz w:val="20"/>
                <w:szCs w:val="20"/>
              </w:rPr>
              <w:t>$</w:t>
            </w:r>
            <w:r w:rsidR="00E33AC9">
              <w:rPr>
                <w:rFonts w:ascii="Arial" w:eastAsia="Times New Roman" w:hAnsi="Arial" w:cs="Arial"/>
                <w:b/>
                <w:color w:val="000000"/>
                <w:sz w:val="20"/>
                <w:szCs w:val="20"/>
              </w:rPr>
              <w:t>98.5</w:t>
            </w:r>
          </w:p>
        </w:tc>
      </w:tr>
    </w:tbl>
    <w:p w14:paraId="07DAF4CA" w14:textId="77777777" w:rsidR="00853252" w:rsidRPr="001F76BA" w:rsidRDefault="00853252" w:rsidP="00853252">
      <w:pPr>
        <w:spacing w:after="200" w:line="276" w:lineRule="auto"/>
        <w:jc w:val="both"/>
        <w:rPr>
          <w:rFonts w:ascii="Arial" w:hAnsi="Arial" w:cs="Arial"/>
        </w:rPr>
      </w:pPr>
    </w:p>
    <w:p w14:paraId="75EDACE4" w14:textId="59F2E09F" w:rsidR="00853252" w:rsidRPr="001F76BA" w:rsidRDefault="00853252" w:rsidP="00853252">
      <w:pPr>
        <w:spacing w:after="200" w:line="276" w:lineRule="auto"/>
        <w:jc w:val="both"/>
        <w:rPr>
          <w:rFonts w:ascii="Arial" w:hAnsi="Arial" w:cs="Arial"/>
        </w:rPr>
      </w:pPr>
      <w:r w:rsidRPr="001F76BA">
        <w:rPr>
          <w:rFonts w:ascii="Arial" w:hAnsi="Arial" w:cs="Arial"/>
        </w:rPr>
        <w:t>In addition to the impacts on employment, earnings, output and state GDP cited in Table 2, direct spending of $</w:t>
      </w:r>
      <w:r w:rsidR="00E33AC9">
        <w:rPr>
          <w:rFonts w:ascii="Arial" w:hAnsi="Arial" w:cs="Arial"/>
        </w:rPr>
        <w:t>82.7</w:t>
      </w:r>
      <w:r w:rsidRPr="001F76BA">
        <w:rPr>
          <w:rFonts w:ascii="Arial" w:hAnsi="Arial" w:cs="Arial"/>
        </w:rPr>
        <w:t xml:space="preserve"> million would generate a projected one-time increase of approximately $</w:t>
      </w:r>
      <w:r w:rsidR="00E33AC9">
        <w:rPr>
          <w:rFonts w:ascii="Arial" w:hAnsi="Arial" w:cs="Arial"/>
        </w:rPr>
        <w:t>2.32</w:t>
      </w:r>
      <w:r w:rsidR="00246803">
        <w:rPr>
          <w:rFonts w:ascii="Arial" w:hAnsi="Arial" w:cs="Arial"/>
        </w:rPr>
        <w:t>6</w:t>
      </w:r>
      <w:r w:rsidR="00E33AC9">
        <w:rPr>
          <w:rFonts w:ascii="Arial" w:hAnsi="Arial" w:cs="Arial"/>
        </w:rPr>
        <w:t xml:space="preserve"> </w:t>
      </w:r>
      <w:r w:rsidRPr="001F76BA">
        <w:rPr>
          <w:rFonts w:ascii="Arial" w:hAnsi="Arial" w:cs="Arial"/>
        </w:rPr>
        <w:t>million in taxes paid to the State during construction, including:</w:t>
      </w:r>
    </w:p>
    <w:p w14:paraId="3A0E99EB" w14:textId="20BBC661" w:rsidR="00853252" w:rsidRPr="001F76BA" w:rsidRDefault="00853252" w:rsidP="00853252">
      <w:pPr>
        <w:numPr>
          <w:ilvl w:val="0"/>
          <w:numId w:val="3"/>
        </w:numPr>
        <w:spacing w:after="200" w:line="276" w:lineRule="auto"/>
        <w:contextualSpacing/>
        <w:jc w:val="both"/>
        <w:rPr>
          <w:rFonts w:ascii="Arial" w:hAnsi="Arial" w:cs="Arial"/>
        </w:rPr>
      </w:pPr>
      <w:r w:rsidRPr="001F76BA">
        <w:rPr>
          <w:rFonts w:ascii="Arial" w:hAnsi="Arial" w:cs="Arial"/>
        </w:rPr>
        <w:lastRenderedPageBreak/>
        <w:t>$1.</w:t>
      </w:r>
      <w:r w:rsidR="00E33AC9">
        <w:rPr>
          <w:rFonts w:ascii="Arial" w:hAnsi="Arial" w:cs="Arial"/>
        </w:rPr>
        <w:t>490</w:t>
      </w:r>
      <w:r w:rsidRPr="001F76BA">
        <w:rPr>
          <w:rFonts w:ascii="Arial" w:hAnsi="Arial" w:cs="Arial"/>
        </w:rPr>
        <w:t xml:space="preserve"> million in state personal income taxes paid by Rhode Island workers employed on the project, or whose jobs are indirectly attributable to the project;</w:t>
      </w:r>
    </w:p>
    <w:p w14:paraId="5D33A635" w14:textId="6DCA639B" w:rsidR="00853252" w:rsidRPr="001F76BA" w:rsidRDefault="00853252" w:rsidP="00853252">
      <w:pPr>
        <w:numPr>
          <w:ilvl w:val="0"/>
          <w:numId w:val="3"/>
        </w:numPr>
        <w:spacing w:after="200" w:line="276" w:lineRule="auto"/>
        <w:contextualSpacing/>
        <w:jc w:val="both"/>
        <w:rPr>
          <w:rFonts w:ascii="Arial" w:hAnsi="Arial" w:cs="Arial"/>
        </w:rPr>
      </w:pPr>
      <w:r w:rsidRPr="001F76BA">
        <w:rPr>
          <w:rFonts w:ascii="Arial" w:hAnsi="Arial" w:cs="Arial"/>
        </w:rPr>
        <w:t>$</w:t>
      </w:r>
      <w:r w:rsidR="00E33AC9">
        <w:rPr>
          <w:rFonts w:ascii="Arial" w:hAnsi="Arial" w:cs="Arial"/>
        </w:rPr>
        <w:t>648</w:t>
      </w:r>
      <w:r w:rsidRPr="001F76BA">
        <w:rPr>
          <w:rFonts w:ascii="Arial" w:hAnsi="Arial" w:cs="Arial"/>
        </w:rPr>
        <w:t>,000 in state sales taxes paid on those workers’ taxable household spending; and</w:t>
      </w:r>
    </w:p>
    <w:p w14:paraId="217C374B" w14:textId="47434459" w:rsidR="00853252" w:rsidRPr="001F76BA" w:rsidRDefault="00853252" w:rsidP="00853252">
      <w:pPr>
        <w:numPr>
          <w:ilvl w:val="0"/>
          <w:numId w:val="3"/>
        </w:numPr>
        <w:spacing w:after="200" w:line="276" w:lineRule="auto"/>
        <w:contextualSpacing/>
        <w:jc w:val="both"/>
        <w:rPr>
          <w:rFonts w:ascii="Arial" w:hAnsi="Arial" w:cs="Arial"/>
        </w:rPr>
      </w:pPr>
      <w:r w:rsidRPr="001F76BA">
        <w:rPr>
          <w:rFonts w:ascii="Arial" w:hAnsi="Arial" w:cs="Arial"/>
        </w:rPr>
        <w:t>$1</w:t>
      </w:r>
      <w:r w:rsidR="00E33AC9">
        <w:rPr>
          <w:rFonts w:ascii="Arial" w:hAnsi="Arial" w:cs="Arial"/>
        </w:rPr>
        <w:t>88</w:t>
      </w:r>
      <w:r w:rsidRPr="001F76BA">
        <w:rPr>
          <w:rFonts w:ascii="Arial" w:hAnsi="Arial" w:cs="Arial"/>
        </w:rPr>
        <w:t>,000 in state business taxes.</w:t>
      </w:r>
    </w:p>
    <w:p w14:paraId="3561EB46" w14:textId="77777777" w:rsidR="00853252" w:rsidRPr="001F76BA" w:rsidRDefault="00853252" w:rsidP="00853252">
      <w:pPr>
        <w:spacing w:after="200" w:line="276" w:lineRule="auto"/>
        <w:jc w:val="both"/>
        <w:rPr>
          <w:rFonts w:ascii="Arial" w:hAnsi="Arial" w:cs="Arial"/>
        </w:rPr>
      </w:pPr>
    </w:p>
    <w:p w14:paraId="088BAAA9" w14:textId="7B78391C" w:rsidR="00853252" w:rsidRPr="001F76BA" w:rsidRDefault="00853252" w:rsidP="00853252">
      <w:pPr>
        <w:spacing w:after="200" w:line="276" w:lineRule="auto"/>
        <w:jc w:val="both"/>
        <w:rPr>
          <w:rFonts w:ascii="Arial" w:hAnsi="Arial" w:cs="Arial"/>
        </w:rPr>
      </w:pPr>
      <w:r w:rsidRPr="001F76BA">
        <w:rPr>
          <w:rFonts w:ascii="Arial" w:hAnsi="Arial" w:cs="Arial"/>
        </w:rPr>
        <w:t>Most of the activity reflected in Table 2 is assumed occur</w:t>
      </w:r>
      <w:r w:rsidR="00AA14B0">
        <w:rPr>
          <w:rFonts w:ascii="Arial" w:hAnsi="Arial" w:cs="Arial"/>
        </w:rPr>
        <w:t xml:space="preserve"> over a </w:t>
      </w:r>
      <w:r w:rsidR="00246803">
        <w:rPr>
          <w:rFonts w:ascii="Arial" w:hAnsi="Arial" w:cs="Arial"/>
        </w:rPr>
        <w:t>three</w:t>
      </w:r>
      <w:r w:rsidR="00AA14B0">
        <w:rPr>
          <w:rFonts w:ascii="Arial" w:hAnsi="Arial" w:cs="Arial"/>
        </w:rPr>
        <w:t>-year period – from 2018 through 202</w:t>
      </w:r>
      <w:r w:rsidR="00246803">
        <w:rPr>
          <w:rFonts w:ascii="Arial" w:hAnsi="Arial" w:cs="Arial"/>
        </w:rPr>
        <w:t>0</w:t>
      </w:r>
      <w:r w:rsidRPr="001F76BA">
        <w:rPr>
          <w:rFonts w:ascii="Arial" w:hAnsi="Arial" w:cs="Arial"/>
        </w:rPr>
        <w:t>. The anticipated wage rates for construction jobs are shown below in Table 3. Anticipated wage rates are the median hourly wage for these occupations in Rhode Island.</w:t>
      </w:r>
    </w:p>
    <w:p w14:paraId="711EBAC8" w14:textId="77777777" w:rsidR="00853252" w:rsidRPr="001F76BA" w:rsidRDefault="00853252" w:rsidP="00853252">
      <w:pPr>
        <w:spacing w:after="0" w:line="276" w:lineRule="auto"/>
        <w:jc w:val="both"/>
        <w:rPr>
          <w:rFonts w:ascii="Arial" w:hAnsi="Arial" w:cs="Arial"/>
        </w:rPr>
      </w:pPr>
    </w:p>
    <w:p w14:paraId="42F07CFF" w14:textId="77777777" w:rsidR="00853252" w:rsidRPr="001F76BA" w:rsidRDefault="00853252" w:rsidP="00853252">
      <w:pPr>
        <w:spacing w:after="200" w:line="276" w:lineRule="auto"/>
        <w:jc w:val="center"/>
        <w:rPr>
          <w:rFonts w:ascii="Arial" w:hAnsi="Arial" w:cs="Arial"/>
          <w:b/>
          <w:sz w:val="20"/>
          <w:szCs w:val="20"/>
        </w:rPr>
      </w:pPr>
      <w:r w:rsidRPr="001F76BA">
        <w:rPr>
          <w:rFonts w:ascii="Arial" w:hAnsi="Arial" w:cs="Arial"/>
          <w:b/>
          <w:sz w:val="20"/>
          <w:szCs w:val="20"/>
        </w:rPr>
        <w:t>Table 3: Anticipated wages during construction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2690"/>
      </w:tblGrid>
      <w:tr w:rsidR="00853252" w:rsidRPr="001F76BA" w14:paraId="4F16B02A" w14:textId="77777777" w:rsidTr="00A44E97">
        <w:trPr>
          <w:trHeight w:val="144"/>
          <w:jc w:val="center"/>
        </w:trPr>
        <w:tc>
          <w:tcPr>
            <w:tcW w:w="0" w:type="auto"/>
            <w:shd w:val="clear" w:color="auto" w:fill="00A09E"/>
            <w:vAlign w:val="center"/>
          </w:tcPr>
          <w:p w14:paraId="1EF823AC" w14:textId="77777777" w:rsidR="00853252" w:rsidRPr="001F76BA" w:rsidRDefault="00853252" w:rsidP="00A44E97">
            <w:pPr>
              <w:rPr>
                <w:rFonts w:ascii="Arial" w:hAnsi="Arial" w:cs="Arial"/>
                <w:b/>
                <w:color w:val="FFFFFF" w:themeColor="background1"/>
              </w:rPr>
            </w:pPr>
            <w:r w:rsidRPr="001F76BA">
              <w:rPr>
                <w:rFonts w:ascii="Arial" w:hAnsi="Arial" w:cs="Arial"/>
                <w:b/>
                <w:color w:val="FFFFFF" w:themeColor="background1"/>
              </w:rPr>
              <w:t>Occupation</w:t>
            </w:r>
          </w:p>
        </w:tc>
        <w:tc>
          <w:tcPr>
            <w:tcW w:w="0" w:type="auto"/>
            <w:shd w:val="clear" w:color="auto" w:fill="00A09E"/>
            <w:vAlign w:val="center"/>
          </w:tcPr>
          <w:p w14:paraId="307D3994" w14:textId="77777777" w:rsidR="00853252" w:rsidRPr="001F76BA" w:rsidRDefault="00853252" w:rsidP="00A44E97">
            <w:pPr>
              <w:jc w:val="right"/>
              <w:rPr>
                <w:rFonts w:ascii="Arial" w:hAnsi="Arial" w:cs="Arial"/>
                <w:b/>
                <w:color w:val="FFFFFF" w:themeColor="background1"/>
              </w:rPr>
            </w:pPr>
            <w:r w:rsidRPr="001F76BA">
              <w:rPr>
                <w:rFonts w:ascii="Arial" w:hAnsi="Arial" w:cs="Arial"/>
                <w:b/>
                <w:color w:val="FFFFFF" w:themeColor="background1"/>
              </w:rPr>
              <w:t>RI median hourly wage</w:t>
            </w:r>
            <w:r w:rsidRPr="001F76BA">
              <w:rPr>
                <w:rFonts w:ascii="Arial" w:hAnsi="Arial" w:cs="Arial"/>
                <w:b/>
                <w:color w:val="FFFFFF" w:themeColor="background1"/>
                <w:vertAlign w:val="superscript"/>
              </w:rPr>
              <w:footnoteReference w:id="3"/>
            </w:r>
          </w:p>
        </w:tc>
      </w:tr>
      <w:tr w:rsidR="00853252" w:rsidRPr="001F76BA" w14:paraId="393D00F8" w14:textId="77777777" w:rsidTr="00A44E97">
        <w:trPr>
          <w:trHeight w:val="144"/>
          <w:jc w:val="center"/>
        </w:trPr>
        <w:tc>
          <w:tcPr>
            <w:tcW w:w="0" w:type="auto"/>
            <w:shd w:val="clear" w:color="auto" w:fill="auto"/>
            <w:vAlign w:val="center"/>
          </w:tcPr>
          <w:p w14:paraId="34712D73" w14:textId="77777777" w:rsidR="00853252" w:rsidRPr="001F76BA" w:rsidRDefault="00853252" w:rsidP="00A44E97">
            <w:pPr>
              <w:rPr>
                <w:rFonts w:ascii="Arial" w:hAnsi="Arial" w:cs="Arial"/>
              </w:rPr>
            </w:pPr>
            <w:r w:rsidRPr="001F76BA">
              <w:rPr>
                <w:rFonts w:ascii="Arial" w:hAnsi="Arial" w:cs="Arial"/>
              </w:rPr>
              <w:t>Architect</w:t>
            </w:r>
          </w:p>
        </w:tc>
        <w:tc>
          <w:tcPr>
            <w:tcW w:w="0" w:type="auto"/>
            <w:shd w:val="clear" w:color="auto" w:fill="auto"/>
            <w:vAlign w:val="center"/>
          </w:tcPr>
          <w:p w14:paraId="74E967B8" w14:textId="77777777" w:rsidR="00853252" w:rsidRPr="001F76BA" w:rsidRDefault="00853252" w:rsidP="00A44E97">
            <w:pPr>
              <w:jc w:val="right"/>
              <w:rPr>
                <w:rFonts w:ascii="Arial" w:hAnsi="Arial" w:cs="Arial"/>
              </w:rPr>
            </w:pPr>
            <w:r w:rsidRPr="001F76BA">
              <w:rPr>
                <w:rFonts w:ascii="Arial" w:hAnsi="Arial" w:cs="Arial"/>
              </w:rPr>
              <w:t>$42.50</w:t>
            </w:r>
          </w:p>
        </w:tc>
      </w:tr>
      <w:tr w:rsidR="00853252" w:rsidRPr="001F76BA" w14:paraId="6BE89DAC" w14:textId="77777777" w:rsidTr="00A44E97">
        <w:trPr>
          <w:trHeight w:val="144"/>
          <w:jc w:val="center"/>
        </w:trPr>
        <w:tc>
          <w:tcPr>
            <w:tcW w:w="0" w:type="auto"/>
            <w:shd w:val="clear" w:color="auto" w:fill="F2F2F2" w:themeFill="background1" w:themeFillShade="F2"/>
            <w:vAlign w:val="center"/>
          </w:tcPr>
          <w:p w14:paraId="745AFF22" w14:textId="77777777" w:rsidR="00853252" w:rsidRPr="001F76BA" w:rsidRDefault="00853252" w:rsidP="00A44E97">
            <w:pPr>
              <w:rPr>
                <w:rFonts w:ascii="Arial" w:hAnsi="Arial" w:cs="Arial"/>
              </w:rPr>
            </w:pPr>
            <w:r w:rsidRPr="001F76BA">
              <w:rPr>
                <w:rFonts w:ascii="Arial" w:hAnsi="Arial" w:cs="Arial"/>
              </w:rPr>
              <w:t>Construction manager</w:t>
            </w:r>
          </w:p>
        </w:tc>
        <w:tc>
          <w:tcPr>
            <w:tcW w:w="0" w:type="auto"/>
            <w:shd w:val="clear" w:color="auto" w:fill="F2F2F2" w:themeFill="background1" w:themeFillShade="F2"/>
            <w:vAlign w:val="center"/>
          </w:tcPr>
          <w:p w14:paraId="61FAC1C5" w14:textId="77777777" w:rsidR="00853252" w:rsidRPr="001F76BA" w:rsidRDefault="00853252" w:rsidP="00A44E97">
            <w:pPr>
              <w:jc w:val="right"/>
              <w:rPr>
                <w:rFonts w:ascii="Arial" w:hAnsi="Arial" w:cs="Arial"/>
              </w:rPr>
            </w:pPr>
            <w:r w:rsidRPr="001F76BA">
              <w:rPr>
                <w:rFonts w:ascii="Arial" w:hAnsi="Arial" w:cs="Arial"/>
              </w:rPr>
              <w:t>$50.86</w:t>
            </w:r>
          </w:p>
        </w:tc>
      </w:tr>
      <w:tr w:rsidR="00853252" w:rsidRPr="001F76BA" w14:paraId="3501C367" w14:textId="77777777" w:rsidTr="00A44E97">
        <w:trPr>
          <w:trHeight w:val="144"/>
          <w:jc w:val="center"/>
        </w:trPr>
        <w:tc>
          <w:tcPr>
            <w:tcW w:w="0" w:type="auto"/>
            <w:shd w:val="clear" w:color="auto" w:fill="auto"/>
            <w:vAlign w:val="center"/>
          </w:tcPr>
          <w:p w14:paraId="55F5BA08" w14:textId="77777777" w:rsidR="00853252" w:rsidRPr="001F76BA" w:rsidRDefault="00853252" w:rsidP="00A44E97">
            <w:pPr>
              <w:rPr>
                <w:rFonts w:ascii="Arial" w:hAnsi="Arial" w:cs="Arial"/>
              </w:rPr>
            </w:pPr>
            <w:r w:rsidRPr="001F76BA">
              <w:rPr>
                <w:rFonts w:ascii="Arial" w:hAnsi="Arial" w:cs="Arial"/>
              </w:rPr>
              <w:t>Carpenter</w:t>
            </w:r>
          </w:p>
        </w:tc>
        <w:tc>
          <w:tcPr>
            <w:tcW w:w="0" w:type="auto"/>
            <w:shd w:val="clear" w:color="auto" w:fill="auto"/>
            <w:vAlign w:val="center"/>
          </w:tcPr>
          <w:p w14:paraId="4EEEAA22" w14:textId="77777777" w:rsidR="00853252" w:rsidRPr="001F76BA" w:rsidRDefault="00853252" w:rsidP="00A44E97">
            <w:pPr>
              <w:jc w:val="right"/>
              <w:rPr>
                <w:rFonts w:ascii="Arial" w:hAnsi="Arial" w:cs="Arial"/>
              </w:rPr>
            </w:pPr>
            <w:r w:rsidRPr="001F76BA">
              <w:rPr>
                <w:rFonts w:ascii="Arial" w:hAnsi="Arial" w:cs="Arial"/>
              </w:rPr>
              <w:t>$22.42</w:t>
            </w:r>
          </w:p>
        </w:tc>
      </w:tr>
      <w:tr w:rsidR="00853252" w:rsidRPr="001F76BA" w14:paraId="21E2A1B9" w14:textId="77777777" w:rsidTr="00A44E97">
        <w:trPr>
          <w:trHeight w:val="144"/>
          <w:jc w:val="center"/>
        </w:trPr>
        <w:tc>
          <w:tcPr>
            <w:tcW w:w="0" w:type="auto"/>
            <w:shd w:val="clear" w:color="auto" w:fill="F2F2F2" w:themeFill="background1" w:themeFillShade="F2"/>
            <w:vAlign w:val="center"/>
          </w:tcPr>
          <w:p w14:paraId="1FB21339" w14:textId="77777777" w:rsidR="00853252" w:rsidRPr="001F76BA" w:rsidRDefault="00853252" w:rsidP="00A44E97">
            <w:pPr>
              <w:rPr>
                <w:rFonts w:ascii="Arial" w:hAnsi="Arial" w:cs="Arial"/>
              </w:rPr>
            </w:pPr>
            <w:r w:rsidRPr="001F76BA">
              <w:rPr>
                <w:rFonts w:ascii="Arial" w:hAnsi="Arial" w:cs="Arial"/>
              </w:rPr>
              <w:t>Electrician</w:t>
            </w:r>
          </w:p>
        </w:tc>
        <w:tc>
          <w:tcPr>
            <w:tcW w:w="0" w:type="auto"/>
            <w:shd w:val="clear" w:color="auto" w:fill="F2F2F2" w:themeFill="background1" w:themeFillShade="F2"/>
            <w:vAlign w:val="center"/>
          </w:tcPr>
          <w:p w14:paraId="0D982C28" w14:textId="77777777" w:rsidR="00853252" w:rsidRPr="001F76BA" w:rsidRDefault="00853252" w:rsidP="00A44E97">
            <w:pPr>
              <w:jc w:val="right"/>
              <w:rPr>
                <w:rFonts w:ascii="Arial" w:hAnsi="Arial" w:cs="Arial"/>
              </w:rPr>
            </w:pPr>
            <w:r w:rsidRPr="001F76BA">
              <w:rPr>
                <w:rFonts w:ascii="Arial" w:hAnsi="Arial" w:cs="Arial"/>
              </w:rPr>
              <w:t>$25.26</w:t>
            </w:r>
          </w:p>
        </w:tc>
      </w:tr>
      <w:tr w:rsidR="00853252" w:rsidRPr="001F76BA" w14:paraId="7E4ED062" w14:textId="77777777" w:rsidTr="00A44E97">
        <w:trPr>
          <w:trHeight w:val="144"/>
          <w:jc w:val="center"/>
        </w:trPr>
        <w:tc>
          <w:tcPr>
            <w:tcW w:w="0" w:type="auto"/>
            <w:shd w:val="clear" w:color="auto" w:fill="auto"/>
            <w:vAlign w:val="center"/>
          </w:tcPr>
          <w:p w14:paraId="0E62E99C" w14:textId="77777777" w:rsidR="00853252" w:rsidRPr="001F76BA" w:rsidRDefault="00853252" w:rsidP="00A44E97">
            <w:pPr>
              <w:rPr>
                <w:rFonts w:ascii="Arial" w:hAnsi="Arial" w:cs="Arial"/>
              </w:rPr>
            </w:pPr>
            <w:r w:rsidRPr="001F76BA">
              <w:rPr>
                <w:rFonts w:ascii="Arial" w:hAnsi="Arial" w:cs="Arial"/>
              </w:rPr>
              <w:t>Plumber</w:t>
            </w:r>
          </w:p>
        </w:tc>
        <w:tc>
          <w:tcPr>
            <w:tcW w:w="0" w:type="auto"/>
            <w:shd w:val="clear" w:color="auto" w:fill="auto"/>
            <w:vAlign w:val="center"/>
          </w:tcPr>
          <w:p w14:paraId="03A8D061" w14:textId="77777777" w:rsidR="00853252" w:rsidRPr="001F76BA" w:rsidRDefault="00853252" w:rsidP="00A44E97">
            <w:pPr>
              <w:jc w:val="right"/>
              <w:rPr>
                <w:rFonts w:ascii="Arial" w:hAnsi="Arial" w:cs="Arial"/>
              </w:rPr>
            </w:pPr>
            <w:r w:rsidRPr="001F76BA">
              <w:rPr>
                <w:rFonts w:ascii="Arial" w:hAnsi="Arial" w:cs="Arial"/>
              </w:rPr>
              <w:t>$24.84</w:t>
            </w:r>
          </w:p>
        </w:tc>
      </w:tr>
      <w:tr w:rsidR="00853252" w:rsidRPr="001F76BA" w14:paraId="4E196CFB" w14:textId="77777777" w:rsidTr="00A44E97">
        <w:trPr>
          <w:trHeight w:val="144"/>
          <w:jc w:val="center"/>
        </w:trPr>
        <w:tc>
          <w:tcPr>
            <w:tcW w:w="0" w:type="auto"/>
            <w:shd w:val="clear" w:color="auto" w:fill="F2F2F2" w:themeFill="background1" w:themeFillShade="F2"/>
            <w:vAlign w:val="center"/>
          </w:tcPr>
          <w:p w14:paraId="309D33D1" w14:textId="77777777" w:rsidR="00853252" w:rsidRPr="001F76BA" w:rsidRDefault="00853252" w:rsidP="00A44E97">
            <w:pPr>
              <w:rPr>
                <w:rFonts w:ascii="Arial" w:hAnsi="Arial" w:cs="Arial"/>
              </w:rPr>
            </w:pPr>
            <w:r w:rsidRPr="001F76BA">
              <w:rPr>
                <w:rFonts w:ascii="Arial" w:hAnsi="Arial" w:cs="Arial"/>
              </w:rPr>
              <w:t>Painter</w:t>
            </w:r>
          </w:p>
        </w:tc>
        <w:tc>
          <w:tcPr>
            <w:tcW w:w="0" w:type="auto"/>
            <w:shd w:val="clear" w:color="auto" w:fill="F2F2F2" w:themeFill="background1" w:themeFillShade="F2"/>
            <w:vAlign w:val="center"/>
          </w:tcPr>
          <w:p w14:paraId="19D9A847" w14:textId="77777777" w:rsidR="00853252" w:rsidRPr="001F76BA" w:rsidRDefault="00853252" w:rsidP="00A44E97">
            <w:pPr>
              <w:jc w:val="right"/>
              <w:rPr>
                <w:rFonts w:ascii="Arial" w:hAnsi="Arial" w:cs="Arial"/>
              </w:rPr>
            </w:pPr>
            <w:r w:rsidRPr="001F76BA">
              <w:rPr>
                <w:rFonts w:ascii="Arial" w:hAnsi="Arial" w:cs="Arial"/>
              </w:rPr>
              <w:t>$18.69</w:t>
            </w:r>
          </w:p>
        </w:tc>
      </w:tr>
      <w:tr w:rsidR="00853252" w:rsidRPr="001F76BA" w14:paraId="4C86550E" w14:textId="77777777" w:rsidTr="00A44E97">
        <w:trPr>
          <w:trHeight w:val="144"/>
          <w:jc w:val="center"/>
        </w:trPr>
        <w:tc>
          <w:tcPr>
            <w:tcW w:w="0" w:type="auto"/>
            <w:tcBorders>
              <w:bottom w:val="single" w:sz="4" w:space="0" w:color="auto"/>
            </w:tcBorders>
            <w:shd w:val="clear" w:color="auto" w:fill="auto"/>
            <w:vAlign w:val="center"/>
          </w:tcPr>
          <w:p w14:paraId="4076B412" w14:textId="77777777" w:rsidR="00853252" w:rsidRPr="001F76BA" w:rsidRDefault="00853252" w:rsidP="00A44E97">
            <w:pPr>
              <w:rPr>
                <w:rFonts w:ascii="Arial" w:hAnsi="Arial" w:cs="Arial"/>
              </w:rPr>
            </w:pPr>
            <w:r w:rsidRPr="001F76BA">
              <w:rPr>
                <w:rFonts w:ascii="Arial" w:hAnsi="Arial" w:cs="Arial"/>
              </w:rPr>
              <w:t>Laborer</w:t>
            </w:r>
          </w:p>
        </w:tc>
        <w:tc>
          <w:tcPr>
            <w:tcW w:w="0" w:type="auto"/>
            <w:tcBorders>
              <w:bottom w:val="single" w:sz="4" w:space="0" w:color="auto"/>
            </w:tcBorders>
            <w:shd w:val="clear" w:color="auto" w:fill="auto"/>
            <w:vAlign w:val="center"/>
          </w:tcPr>
          <w:p w14:paraId="24E6FD0B" w14:textId="77777777" w:rsidR="00853252" w:rsidRPr="001F76BA" w:rsidRDefault="00853252" w:rsidP="00A44E97">
            <w:pPr>
              <w:jc w:val="right"/>
              <w:rPr>
                <w:rFonts w:ascii="Arial" w:hAnsi="Arial" w:cs="Arial"/>
              </w:rPr>
            </w:pPr>
            <w:r w:rsidRPr="001F76BA">
              <w:rPr>
                <w:rFonts w:ascii="Arial" w:hAnsi="Arial" w:cs="Arial"/>
              </w:rPr>
              <w:t>$18.68</w:t>
            </w:r>
          </w:p>
        </w:tc>
      </w:tr>
    </w:tbl>
    <w:p w14:paraId="5879CD8E" w14:textId="77777777" w:rsidR="00853252" w:rsidRPr="001F76BA" w:rsidRDefault="00853252" w:rsidP="00853252">
      <w:pPr>
        <w:spacing w:after="200" w:line="276" w:lineRule="auto"/>
        <w:jc w:val="both"/>
        <w:rPr>
          <w:rFonts w:ascii="Arial" w:hAnsi="Arial" w:cs="Arial"/>
        </w:rPr>
      </w:pPr>
    </w:p>
    <w:p w14:paraId="53CFA7C3" w14:textId="77777777" w:rsidR="00853252" w:rsidRPr="001F76BA" w:rsidRDefault="00853252" w:rsidP="00853252">
      <w:pPr>
        <w:spacing w:after="200" w:line="276" w:lineRule="auto"/>
        <w:jc w:val="both"/>
        <w:rPr>
          <w:rFonts w:ascii="Arial" w:hAnsi="Arial" w:cs="Arial"/>
        </w:rPr>
      </w:pPr>
      <w:r w:rsidRPr="001F76BA">
        <w:rPr>
          <w:rFonts w:ascii="Arial" w:hAnsi="Arial" w:cs="Arial"/>
        </w:rPr>
        <w:t>Fringe benefits associated with these jobs are expected to be in accordance with industry norms, with the cost of such benefits generally ranging between 22 and 28 percent of wages. Workers who fill these jobs are expected to be drawn primarily from the Providence-Warwick RI-MA New England City and Town Area (NECTA).</w:t>
      </w:r>
    </w:p>
    <w:p w14:paraId="6063C23F" w14:textId="77777777" w:rsidR="00853252" w:rsidRPr="001F76BA" w:rsidRDefault="00853252" w:rsidP="00853252">
      <w:pPr>
        <w:spacing w:after="200" w:line="276" w:lineRule="auto"/>
        <w:jc w:val="both"/>
        <w:rPr>
          <w:rFonts w:ascii="Arial" w:hAnsi="Arial" w:cs="Arial"/>
        </w:rPr>
      </w:pPr>
    </w:p>
    <w:p w14:paraId="6E1FE5FE" w14:textId="77777777" w:rsidR="00853252" w:rsidRPr="001F76BA" w:rsidRDefault="00853252" w:rsidP="00853252">
      <w:pPr>
        <w:spacing w:after="200" w:line="276" w:lineRule="auto"/>
        <w:jc w:val="both"/>
        <w:rPr>
          <w:rFonts w:ascii="Arial" w:hAnsi="Arial" w:cs="Arial"/>
        </w:rPr>
      </w:pPr>
      <w:r w:rsidRPr="001F76BA">
        <w:rPr>
          <w:rFonts w:ascii="Arial" w:hAnsi="Arial" w:cs="Arial"/>
          <w:b/>
          <w:i/>
        </w:rPr>
        <w:t>Annual operations</w:t>
      </w:r>
      <w:r w:rsidRPr="001F76BA">
        <w:rPr>
          <w:rFonts w:ascii="Arial" w:hAnsi="Arial" w:cs="Arial"/>
        </w:rPr>
        <w:t xml:space="preserve"> </w:t>
      </w:r>
    </w:p>
    <w:p w14:paraId="418F5018" w14:textId="22BD2637" w:rsidR="00246803" w:rsidRPr="001F76BA" w:rsidRDefault="00853252" w:rsidP="00853252">
      <w:pPr>
        <w:spacing w:after="200" w:line="276" w:lineRule="auto"/>
        <w:jc w:val="both"/>
        <w:rPr>
          <w:rFonts w:ascii="Arial" w:hAnsi="Arial" w:cs="Arial"/>
        </w:rPr>
      </w:pPr>
      <w:r w:rsidRPr="001F76BA">
        <w:rPr>
          <w:rFonts w:ascii="Arial" w:hAnsi="Arial" w:cs="Arial"/>
        </w:rPr>
        <w:t>As noted abo</w:t>
      </w:r>
      <w:r w:rsidR="00AA14B0">
        <w:rPr>
          <w:rFonts w:ascii="Arial" w:hAnsi="Arial" w:cs="Arial"/>
        </w:rPr>
        <w:t>ve, t</w:t>
      </w:r>
      <w:r w:rsidRPr="001F76BA">
        <w:rPr>
          <w:rFonts w:ascii="Arial" w:hAnsi="Arial" w:cs="Arial"/>
        </w:rPr>
        <w:t>he Company</w:t>
      </w:r>
      <w:r w:rsidR="00AA14B0">
        <w:rPr>
          <w:rFonts w:ascii="Arial" w:hAnsi="Arial" w:cs="Arial"/>
        </w:rPr>
        <w:t xml:space="preserve"> would</w:t>
      </w:r>
      <w:r w:rsidRPr="001F76BA">
        <w:rPr>
          <w:rFonts w:ascii="Arial" w:hAnsi="Arial" w:cs="Arial"/>
        </w:rPr>
        <w:t xml:space="preserve"> employ </w:t>
      </w:r>
      <w:r w:rsidR="00C260B4">
        <w:rPr>
          <w:rFonts w:ascii="Arial" w:hAnsi="Arial" w:cs="Arial"/>
        </w:rPr>
        <w:t>92</w:t>
      </w:r>
      <w:r w:rsidRPr="001F76BA">
        <w:rPr>
          <w:rFonts w:ascii="Arial" w:hAnsi="Arial" w:cs="Arial"/>
        </w:rPr>
        <w:t xml:space="preserve"> full-time workers at</w:t>
      </w:r>
      <w:r w:rsidR="00AA14B0">
        <w:rPr>
          <w:rFonts w:ascii="Arial" w:hAnsi="Arial" w:cs="Arial"/>
        </w:rPr>
        <w:t xml:space="preserve"> its</w:t>
      </w:r>
      <w:r w:rsidRPr="001F76BA">
        <w:rPr>
          <w:rFonts w:ascii="Arial" w:hAnsi="Arial" w:cs="Arial"/>
        </w:rPr>
        <w:t xml:space="preserve"> new Rhode Island facility</w:t>
      </w:r>
      <w:r w:rsidR="00C260B4">
        <w:rPr>
          <w:rFonts w:ascii="Arial" w:hAnsi="Arial" w:cs="Arial"/>
        </w:rPr>
        <w:t xml:space="preserve"> in its first year</w:t>
      </w:r>
      <w:r w:rsidRPr="001F76BA">
        <w:rPr>
          <w:rFonts w:ascii="Arial" w:hAnsi="Arial" w:cs="Arial"/>
        </w:rPr>
        <w:t xml:space="preserve">, rising to </w:t>
      </w:r>
      <w:r w:rsidR="00AA14B0">
        <w:rPr>
          <w:rFonts w:ascii="Arial" w:hAnsi="Arial" w:cs="Arial"/>
        </w:rPr>
        <w:t>154</w:t>
      </w:r>
      <w:r w:rsidRPr="001F76BA">
        <w:rPr>
          <w:rFonts w:ascii="Arial" w:hAnsi="Arial" w:cs="Arial"/>
        </w:rPr>
        <w:t xml:space="preserve"> in its </w:t>
      </w:r>
      <w:r w:rsidR="00C260B4">
        <w:rPr>
          <w:rFonts w:ascii="Arial" w:hAnsi="Arial" w:cs="Arial"/>
        </w:rPr>
        <w:t>second</w:t>
      </w:r>
      <w:r w:rsidRPr="001F76BA">
        <w:rPr>
          <w:rFonts w:ascii="Arial" w:hAnsi="Arial" w:cs="Arial"/>
        </w:rPr>
        <w:t xml:space="preserve"> year</w:t>
      </w:r>
      <w:r w:rsidR="00AA14B0">
        <w:rPr>
          <w:rFonts w:ascii="Arial" w:hAnsi="Arial" w:cs="Arial"/>
        </w:rPr>
        <w:t xml:space="preserve"> (assumed here to be</w:t>
      </w:r>
      <w:r w:rsidR="00FF569C">
        <w:rPr>
          <w:rFonts w:ascii="Arial" w:hAnsi="Arial" w:cs="Arial"/>
        </w:rPr>
        <w:t xml:space="preserve"> 202</w:t>
      </w:r>
      <w:r w:rsidR="00C260B4">
        <w:rPr>
          <w:rFonts w:ascii="Arial" w:hAnsi="Arial" w:cs="Arial"/>
        </w:rPr>
        <w:t>2</w:t>
      </w:r>
      <w:r w:rsidR="00FF569C">
        <w:rPr>
          <w:rFonts w:ascii="Arial" w:hAnsi="Arial" w:cs="Arial"/>
        </w:rPr>
        <w:t>)</w:t>
      </w:r>
      <w:r w:rsidRPr="001F76BA">
        <w:rPr>
          <w:rFonts w:ascii="Arial" w:hAnsi="Arial" w:cs="Arial"/>
        </w:rPr>
        <w:t>. Table 3 summarizes the categories in which these jobs will be created, and the median salary for each category. The median across all categories would be $</w:t>
      </w:r>
      <w:r w:rsidR="001D7F95">
        <w:rPr>
          <w:rFonts w:ascii="Arial" w:hAnsi="Arial" w:cs="Arial"/>
        </w:rPr>
        <w:t>54,941</w:t>
      </w:r>
      <w:r w:rsidRPr="001F76BA">
        <w:rPr>
          <w:rFonts w:ascii="Arial" w:hAnsi="Arial" w:cs="Arial"/>
        </w:rPr>
        <w:t>.</w:t>
      </w:r>
    </w:p>
    <w:p w14:paraId="6BE8FC84" w14:textId="77777777" w:rsidR="00853252" w:rsidRPr="001F76BA" w:rsidRDefault="00853252" w:rsidP="00853252">
      <w:pPr>
        <w:spacing w:after="0" w:line="276" w:lineRule="auto"/>
        <w:jc w:val="both"/>
        <w:rPr>
          <w:rFonts w:ascii="Arial" w:hAnsi="Arial" w:cs="Arial"/>
        </w:rPr>
      </w:pPr>
    </w:p>
    <w:p w14:paraId="642C3D00" w14:textId="0C51A2F0" w:rsidR="00853252" w:rsidRPr="001F76BA" w:rsidRDefault="00853252" w:rsidP="00853252">
      <w:pPr>
        <w:spacing w:after="200" w:line="276" w:lineRule="auto"/>
        <w:jc w:val="center"/>
        <w:rPr>
          <w:rFonts w:ascii="Arial" w:hAnsi="Arial" w:cs="Arial"/>
          <w:b/>
          <w:sz w:val="20"/>
          <w:szCs w:val="20"/>
        </w:rPr>
      </w:pPr>
      <w:r w:rsidRPr="001F76BA">
        <w:rPr>
          <w:rFonts w:ascii="Arial" w:hAnsi="Arial" w:cs="Arial"/>
          <w:b/>
          <w:sz w:val="20"/>
          <w:szCs w:val="20"/>
        </w:rPr>
        <w:t xml:space="preserve">Table 3: Projected employment, </w:t>
      </w:r>
      <w:r w:rsidR="004C5487">
        <w:rPr>
          <w:rFonts w:ascii="Arial" w:hAnsi="Arial" w:cs="Arial"/>
          <w:b/>
          <w:sz w:val="20"/>
          <w:szCs w:val="20"/>
        </w:rPr>
        <w:t>second</w:t>
      </w:r>
      <w:r w:rsidRPr="001F76BA">
        <w:rPr>
          <w:rFonts w:ascii="Arial" w:hAnsi="Arial" w:cs="Arial"/>
          <w:b/>
          <w:sz w:val="20"/>
          <w:szCs w:val="20"/>
        </w:rPr>
        <w:t xml:space="preserve"> year of operation</w:t>
      </w:r>
    </w:p>
    <w:tbl>
      <w:tblPr>
        <w:tblStyle w:val="GridTable4-Accent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1572"/>
        <w:gridCol w:w="1539"/>
      </w:tblGrid>
      <w:tr w:rsidR="00853252" w:rsidRPr="001F76BA" w14:paraId="2D362AAF" w14:textId="77777777" w:rsidTr="00A44E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009999"/>
            <w:vAlign w:val="center"/>
          </w:tcPr>
          <w:p w14:paraId="102D1C51" w14:textId="77777777" w:rsidR="00853252" w:rsidRPr="001F76BA" w:rsidRDefault="00853252" w:rsidP="00A44E97">
            <w:pPr>
              <w:rPr>
                <w:rFonts w:ascii="Arial" w:hAnsi="Arial" w:cs="Arial"/>
                <w:sz w:val="20"/>
                <w:szCs w:val="20"/>
              </w:rPr>
            </w:pPr>
            <w:r w:rsidRPr="001F76BA">
              <w:rPr>
                <w:rFonts w:ascii="Arial" w:hAnsi="Arial" w:cs="Arial"/>
                <w:sz w:val="20"/>
                <w:szCs w:val="20"/>
              </w:rPr>
              <w:t>Job category</w:t>
            </w:r>
          </w:p>
        </w:tc>
        <w:tc>
          <w:tcPr>
            <w:tcW w:w="0" w:type="auto"/>
            <w:shd w:val="clear" w:color="auto" w:fill="009999"/>
            <w:vAlign w:val="center"/>
          </w:tcPr>
          <w:p w14:paraId="2DA417CF" w14:textId="77777777" w:rsidR="00853252" w:rsidRPr="001F76BA" w:rsidRDefault="00853252" w:rsidP="00A44E97">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76BA">
              <w:rPr>
                <w:rFonts w:ascii="Arial" w:hAnsi="Arial" w:cs="Arial"/>
                <w:sz w:val="20"/>
                <w:szCs w:val="20"/>
              </w:rPr>
              <w:t>New positions</w:t>
            </w:r>
          </w:p>
          <w:p w14:paraId="0B322583" w14:textId="77777777" w:rsidR="00853252" w:rsidRPr="001F76BA" w:rsidRDefault="00853252" w:rsidP="00A44E97">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76BA">
              <w:rPr>
                <w:rFonts w:ascii="Arial" w:hAnsi="Arial" w:cs="Arial"/>
                <w:sz w:val="20"/>
                <w:szCs w:val="20"/>
              </w:rPr>
              <w:t>(Year 3)</w:t>
            </w:r>
          </w:p>
        </w:tc>
        <w:tc>
          <w:tcPr>
            <w:tcW w:w="0" w:type="auto"/>
            <w:shd w:val="clear" w:color="auto" w:fill="009999"/>
            <w:vAlign w:val="center"/>
          </w:tcPr>
          <w:p w14:paraId="1DD5C6BE" w14:textId="77777777" w:rsidR="00853252" w:rsidRPr="001F76BA" w:rsidRDefault="00853252" w:rsidP="00A44E9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76BA">
              <w:rPr>
                <w:rFonts w:ascii="Arial" w:hAnsi="Arial" w:cs="Arial"/>
                <w:sz w:val="20"/>
                <w:szCs w:val="20"/>
              </w:rPr>
              <w:t>Median salary</w:t>
            </w:r>
          </w:p>
        </w:tc>
      </w:tr>
      <w:tr w:rsidR="00853252" w:rsidRPr="001F76BA" w14:paraId="75DF28E6" w14:textId="77777777" w:rsidTr="00A44E9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210563E" w14:textId="00CE9BEB" w:rsidR="00853252" w:rsidRPr="001F76BA" w:rsidRDefault="00CD3356" w:rsidP="00A44E97">
            <w:pPr>
              <w:rPr>
                <w:rFonts w:ascii="Arial" w:hAnsi="Arial" w:cs="Arial"/>
                <w:sz w:val="20"/>
                <w:szCs w:val="20"/>
              </w:rPr>
            </w:pPr>
            <w:r>
              <w:rPr>
                <w:rFonts w:ascii="Arial" w:hAnsi="Arial" w:cs="Arial"/>
                <w:sz w:val="20"/>
                <w:szCs w:val="20"/>
              </w:rPr>
              <w:t>M</w:t>
            </w:r>
            <w:r w:rsidR="00853252" w:rsidRPr="001F76BA">
              <w:rPr>
                <w:rFonts w:ascii="Arial" w:hAnsi="Arial" w:cs="Arial"/>
                <w:sz w:val="20"/>
                <w:szCs w:val="20"/>
              </w:rPr>
              <w:t>anagement</w:t>
            </w:r>
          </w:p>
        </w:tc>
        <w:tc>
          <w:tcPr>
            <w:tcW w:w="0" w:type="auto"/>
            <w:shd w:val="clear" w:color="auto" w:fill="auto"/>
            <w:vAlign w:val="center"/>
          </w:tcPr>
          <w:p w14:paraId="17C933C3" w14:textId="3BDD2180" w:rsidR="00853252" w:rsidRPr="001F76BA" w:rsidRDefault="00CD3356"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w:t>
            </w:r>
          </w:p>
        </w:tc>
        <w:tc>
          <w:tcPr>
            <w:tcW w:w="0" w:type="auto"/>
            <w:shd w:val="clear" w:color="auto" w:fill="auto"/>
            <w:vAlign w:val="center"/>
          </w:tcPr>
          <w:p w14:paraId="1CD36BE6" w14:textId="309FFED3" w:rsidR="00853252" w:rsidRPr="001F76BA" w:rsidRDefault="00853252"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76BA">
              <w:rPr>
                <w:rFonts w:ascii="Arial" w:hAnsi="Arial" w:cs="Arial"/>
                <w:sz w:val="20"/>
                <w:szCs w:val="20"/>
              </w:rPr>
              <w:t>$</w:t>
            </w:r>
            <w:r w:rsidR="00CD3356">
              <w:rPr>
                <w:rFonts w:ascii="Arial" w:hAnsi="Arial" w:cs="Arial"/>
                <w:sz w:val="20"/>
                <w:szCs w:val="20"/>
              </w:rPr>
              <w:t>191,718</w:t>
            </w:r>
          </w:p>
        </w:tc>
      </w:tr>
      <w:tr w:rsidR="00853252" w:rsidRPr="001F76BA" w14:paraId="24DC270A" w14:textId="77777777" w:rsidTr="00A44E97">
        <w:trPr>
          <w:trHeight w:val="259"/>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D30F14D" w14:textId="5AC18FB0" w:rsidR="00853252" w:rsidRPr="001F76BA" w:rsidRDefault="00CD3356" w:rsidP="00A44E97">
            <w:pPr>
              <w:rPr>
                <w:rFonts w:ascii="Arial" w:hAnsi="Arial" w:cs="Arial"/>
                <w:sz w:val="20"/>
                <w:szCs w:val="20"/>
              </w:rPr>
            </w:pPr>
            <w:r>
              <w:rPr>
                <w:rFonts w:ascii="Arial" w:hAnsi="Arial" w:cs="Arial"/>
                <w:sz w:val="20"/>
                <w:szCs w:val="20"/>
              </w:rPr>
              <w:t>Lab technicians &amp; manufacturing</w:t>
            </w:r>
          </w:p>
        </w:tc>
        <w:tc>
          <w:tcPr>
            <w:tcW w:w="0" w:type="auto"/>
            <w:shd w:val="clear" w:color="auto" w:fill="auto"/>
            <w:vAlign w:val="center"/>
          </w:tcPr>
          <w:p w14:paraId="29A5C043" w14:textId="50219277" w:rsidR="00853252" w:rsidRPr="001F76BA" w:rsidRDefault="00CD3356" w:rsidP="00A44E9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125</w:t>
            </w:r>
          </w:p>
        </w:tc>
        <w:tc>
          <w:tcPr>
            <w:tcW w:w="0" w:type="auto"/>
            <w:shd w:val="clear" w:color="auto" w:fill="auto"/>
            <w:vAlign w:val="center"/>
          </w:tcPr>
          <w:p w14:paraId="56CD8109" w14:textId="775A02A6" w:rsidR="00853252" w:rsidRPr="001F76BA" w:rsidRDefault="00CD3356" w:rsidP="00A44E9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54,941</w:t>
            </w:r>
          </w:p>
        </w:tc>
      </w:tr>
      <w:tr w:rsidR="00853252" w:rsidRPr="001F76BA" w14:paraId="603A2878" w14:textId="77777777" w:rsidTr="00A44E9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CD26C46" w14:textId="77777777" w:rsidR="00853252" w:rsidRPr="001F76BA" w:rsidRDefault="00853252" w:rsidP="00A44E97">
            <w:pPr>
              <w:rPr>
                <w:rFonts w:ascii="Arial" w:hAnsi="Arial" w:cs="Arial"/>
                <w:sz w:val="20"/>
                <w:szCs w:val="20"/>
              </w:rPr>
            </w:pPr>
            <w:r w:rsidRPr="001F76BA">
              <w:rPr>
                <w:rFonts w:ascii="Arial" w:hAnsi="Arial" w:cs="Arial"/>
                <w:sz w:val="20"/>
                <w:szCs w:val="20"/>
              </w:rPr>
              <w:t>Engineers</w:t>
            </w:r>
          </w:p>
        </w:tc>
        <w:tc>
          <w:tcPr>
            <w:tcW w:w="0" w:type="auto"/>
            <w:shd w:val="clear" w:color="auto" w:fill="auto"/>
            <w:vAlign w:val="center"/>
          </w:tcPr>
          <w:p w14:paraId="1F907167" w14:textId="4000A522" w:rsidR="00853252" w:rsidRPr="001F76BA" w:rsidRDefault="00CD3356"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w:t>
            </w:r>
          </w:p>
        </w:tc>
        <w:tc>
          <w:tcPr>
            <w:tcW w:w="0" w:type="auto"/>
            <w:shd w:val="clear" w:color="auto" w:fill="auto"/>
            <w:vAlign w:val="center"/>
          </w:tcPr>
          <w:p w14:paraId="035B4A33" w14:textId="486E7EAD" w:rsidR="00853252" w:rsidRPr="001F76BA" w:rsidRDefault="00CD3356"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67,161</w:t>
            </w:r>
          </w:p>
        </w:tc>
      </w:tr>
      <w:tr w:rsidR="00853252" w:rsidRPr="001F76BA" w14:paraId="66CF342B" w14:textId="77777777" w:rsidTr="00A44E97">
        <w:trPr>
          <w:trHeight w:val="25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322F684C" w14:textId="77777777" w:rsidR="00853252" w:rsidRPr="001F76BA" w:rsidRDefault="00853252" w:rsidP="00A44E97">
            <w:pPr>
              <w:rPr>
                <w:rFonts w:ascii="Arial" w:hAnsi="Arial" w:cs="Arial"/>
                <w:sz w:val="20"/>
                <w:szCs w:val="20"/>
              </w:rPr>
            </w:pPr>
            <w:r w:rsidRPr="001F76BA">
              <w:rPr>
                <w:rFonts w:ascii="Arial" w:hAnsi="Arial" w:cs="Arial"/>
                <w:sz w:val="20"/>
                <w:szCs w:val="20"/>
              </w:rPr>
              <w:t>Total</w:t>
            </w:r>
          </w:p>
        </w:tc>
        <w:tc>
          <w:tcPr>
            <w:tcW w:w="0" w:type="auto"/>
            <w:tcBorders>
              <w:top w:val="single" w:sz="4" w:space="0" w:color="auto"/>
              <w:bottom w:val="single" w:sz="4" w:space="0" w:color="auto"/>
            </w:tcBorders>
            <w:shd w:val="clear" w:color="auto" w:fill="auto"/>
            <w:vAlign w:val="center"/>
          </w:tcPr>
          <w:p w14:paraId="5FC10A3E" w14:textId="23BA599C" w:rsidR="00853252" w:rsidRPr="001F76BA" w:rsidRDefault="00CD3356" w:rsidP="00A44E9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154</w:t>
            </w:r>
          </w:p>
        </w:tc>
        <w:tc>
          <w:tcPr>
            <w:tcW w:w="0" w:type="auto"/>
            <w:tcBorders>
              <w:top w:val="single" w:sz="4" w:space="0" w:color="auto"/>
              <w:bottom w:val="single" w:sz="4" w:space="0" w:color="auto"/>
            </w:tcBorders>
            <w:shd w:val="clear" w:color="auto" w:fill="auto"/>
            <w:vAlign w:val="center"/>
          </w:tcPr>
          <w:p w14:paraId="0BB2D62D" w14:textId="3D9C234E" w:rsidR="00853252" w:rsidRPr="001F76BA" w:rsidRDefault="00CD3356" w:rsidP="00A44E9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$54,941</w:t>
            </w:r>
          </w:p>
        </w:tc>
      </w:tr>
    </w:tbl>
    <w:p w14:paraId="36113BD3" w14:textId="77777777" w:rsidR="00853252" w:rsidRPr="001F76BA" w:rsidRDefault="00853252" w:rsidP="00853252">
      <w:pPr>
        <w:spacing w:after="200" w:line="276" w:lineRule="auto"/>
        <w:jc w:val="both"/>
        <w:rPr>
          <w:rFonts w:ascii="Arial" w:hAnsi="Arial"/>
        </w:rPr>
      </w:pPr>
    </w:p>
    <w:p w14:paraId="4E30DE33" w14:textId="55D0FD7D" w:rsidR="00853252" w:rsidRPr="001F76BA" w:rsidRDefault="00853252" w:rsidP="00853252">
      <w:pPr>
        <w:spacing w:before="240" w:after="200" w:line="240" w:lineRule="auto"/>
        <w:jc w:val="both"/>
        <w:rPr>
          <w:rFonts w:ascii="Arial" w:hAnsi="Arial" w:cs="Arial"/>
        </w:rPr>
      </w:pPr>
      <w:r w:rsidRPr="001F76BA">
        <w:rPr>
          <w:rFonts w:ascii="Arial" w:hAnsi="Arial" w:cs="Arial"/>
        </w:rPr>
        <w:t xml:space="preserve">Based on data provided by the Company, and using the IMPLAN input-output modeling system, Appleseed estimates that in year </w:t>
      </w:r>
      <w:r w:rsidR="00C260B4">
        <w:rPr>
          <w:rFonts w:ascii="Arial" w:hAnsi="Arial" w:cs="Arial"/>
        </w:rPr>
        <w:t>2</w:t>
      </w:r>
      <w:r w:rsidRPr="001F76BA">
        <w:rPr>
          <w:rFonts w:ascii="Arial" w:hAnsi="Arial" w:cs="Arial"/>
        </w:rPr>
        <w:t>, ongoing operations associated with</w:t>
      </w:r>
      <w:r w:rsidR="00244642">
        <w:rPr>
          <w:rFonts w:ascii="Arial" w:hAnsi="Arial" w:cs="Arial"/>
        </w:rPr>
        <w:t xml:space="preserve"> the</w:t>
      </w:r>
      <w:r w:rsidRPr="001F76BA">
        <w:rPr>
          <w:rFonts w:ascii="Arial" w:hAnsi="Arial" w:cs="Arial"/>
        </w:rPr>
        <w:t xml:space="preserve"> full-time jobs the Company would be committed to creating and maintaining will directly and indirectly support:</w:t>
      </w:r>
    </w:p>
    <w:p w14:paraId="43C92E7B" w14:textId="7671D179" w:rsidR="00853252" w:rsidRPr="001F76BA" w:rsidRDefault="00CD3356" w:rsidP="00853252">
      <w:pPr>
        <w:numPr>
          <w:ilvl w:val="0"/>
          <w:numId w:val="5"/>
        </w:numPr>
        <w:spacing w:after="200" w:line="240" w:lineRule="auto"/>
        <w:contextualSpacing/>
        <w:rPr>
          <w:rFonts w:ascii="Arial" w:hAnsi="Arial" w:cs="Arial"/>
        </w:rPr>
      </w:pPr>
      <w:r>
        <w:rPr>
          <w:rFonts w:ascii="Arial" w:hAnsi="Arial" w:cs="Arial"/>
        </w:rPr>
        <w:t>21</w:t>
      </w:r>
      <w:r w:rsidR="00C260B4">
        <w:rPr>
          <w:rFonts w:ascii="Arial" w:hAnsi="Arial" w:cs="Arial"/>
        </w:rPr>
        <w:t>4</w:t>
      </w:r>
      <w:r w:rsidR="00853252" w:rsidRPr="001F76BA">
        <w:rPr>
          <w:rFonts w:ascii="Arial" w:hAnsi="Arial" w:cs="Arial"/>
        </w:rPr>
        <w:t xml:space="preserve"> jobs in Rhode Island;</w:t>
      </w:r>
    </w:p>
    <w:p w14:paraId="18090A5D" w14:textId="077DF949" w:rsidR="00853252" w:rsidRPr="001F76BA" w:rsidRDefault="00853252" w:rsidP="00853252">
      <w:pPr>
        <w:numPr>
          <w:ilvl w:val="0"/>
          <w:numId w:val="5"/>
        </w:numPr>
        <w:spacing w:after="200" w:line="276" w:lineRule="auto"/>
        <w:contextualSpacing/>
        <w:jc w:val="both"/>
        <w:rPr>
          <w:rFonts w:ascii="Arial" w:hAnsi="Arial" w:cs="Arial"/>
        </w:rPr>
      </w:pPr>
      <w:r w:rsidRPr="001F76BA">
        <w:rPr>
          <w:rFonts w:ascii="Arial" w:hAnsi="Arial" w:cs="Arial"/>
        </w:rPr>
        <w:t>$</w:t>
      </w:r>
      <w:r w:rsidR="00CD3356">
        <w:rPr>
          <w:rFonts w:ascii="Arial" w:hAnsi="Arial" w:cs="Arial"/>
        </w:rPr>
        <w:t>15.7</w:t>
      </w:r>
      <w:r w:rsidRPr="001F76BA">
        <w:rPr>
          <w:rFonts w:ascii="Arial" w:hAnsi="Arial" w:cs="Arial"/>
        </w:rPr>
        <w:t xml:space="preserve"> million in annual earnings (in 202</w:t>
      </w:r>
      <w:r w:rsidR="00C260B4">
        <w:rPr>
          <w:rFonts w:ascii="Arial" w:hAnsi="Arial" w:cs="Arial"/>
        </w:rPr>
        <w:t>1</w:t>
      </w:r>
      <w:r w:rsidRPr="001F76BA">
        <w:rPr>
          <w:rFonts w:ascii="Arial" w:hAnsi="Arial" w:cs="Arial"/>
        </w:rPr>
        <w:t xml:space="preserve"> dollars);</w:t>
      </w:r>
    </w:p>
    <w:p w14:paraId="2DDF57EB" w14:textId="4D517948" w:rsidR="00853252" w:rsidRPr="001F76BA" w:rsidRDefault="00853252" w:rsidP="00853252">
      <w:pPr>
        <w:numPr>
          <w:ilvl w:val="0"/>
          <w:numId w:val="5"/>
        </w:numPr>
        <w:spacing w:after="200" w:line="276" w:lineRule="auto"/>
        <w:contextualSpacing/>
        <w:jc w:val="both"/>
        <w:rPr>
          <w:rFonts w:ascii="Arial" w:hAnsi="Arial" w:cs="Arial"/>
        </w:rPr>
      </w:pPr>
      <w:r w:rsidRPr="001F76BA">
        <w:rPr>
          <w:rFonts w:ascii="Arial" w:hAnsi="Arial" w:cs="Arial"/>
        </w:rPr>
        <w:t>$</w:t>
      </w:r>
      <w:r w:rsidR="00CD3356">
        <w:rPr>
          <w:rFonts w:ascii="Arial" w:hAnsi="Arial" w:cs="Arial"/>
        </w:rPr>
        <w:t>54.</w:t>
      </w:r>
      <w:r w:rsidR="002A4E62">
        <w:rPr>
          <w:rFonts w:ascii="Arial" w:hAnsi="Arial" w:cs="Arial"/>
        </w:rPr>
        <w:t>8</w:t>
      </w:r>
      <w:r w:rsidRPr="001F76BA">
        <w:rPr>
          <w:rFonts w:ascii="Arial" w:hAnsi="Arial" w:cs="Arial"/>
        </w:rPr>
        <w:t xml:space="preserve"> million in statewide economic output; and </w:t>
      </w:r>
    </w:p>
    <w:p w14:paraId="6C3CACCF" w14:textId="01F2EAB7" w:rsidR="00853252" w:rsidRPr="001F76BA" w:rsidRDefault="00853252" w:rsidP="00853252">
      <w:pPr>
        <w:numPr>
          <w:ilvl w:val="0"/>
          <w:numId w:val="5"/>
        </w:numPr>
        <w:spacing w:after="200" w:line="276" w:lineRule="auto"/>
        <w:contextualSpacing/>
        <w:jc w:val="both"/>
        <w:rPr>
          <w:rFonts w:ascii="Arial" w:hAnsi="Arial" w:cs="Arial"/>
        </w:rPr>
      </w:pPr>
      <w:r w:rsidRPr="001F76BA">
        <w:rPr>
          <w:rFonts w:ascii="Arial" w:hAnsi="Arial" w:cs="Arial"/>
        </w:rPr>
        <w:t>An increase of $</w:t>
      </w:r>
      <w:r w:rsidR="00CD3356">
        <w:rPr>
          <w:rFonts w:ascii="Arial" w:hAnsi="Arial" w:cs="Arial"/>
        </w:rPr>
        <w:t>28.1</w:t>
      </w:r>
      <w:r w:rsidRPr="001F76BA">
        <w:rPr>
          <w:rFonts w:ascii="Arial" w:hAnsi="Arial" w:cs="Arial"/>
        </w:rPr>
        <w:t xml:space="preserve"> million in Rhode Island’s annual GDP.</w:t>
      </w:r>
    </w:p>
    <w:p w14:paraId="6EBE6440" w14:textId="77777777" w:rsidR="00853252" w:rsidRPr="001F76BA" w:rsidRDefault="00853252" w:rsidP="00853252">
      <w:pPr>
        <w:spacing w:after="200" w:line="276" w:lineRule="auto"/>
        <w:jc w:val="both"/>
        <w:rPr>
          <w:rFonts w:ascii="Arial" w:hAnsi="Arial" w:cs="Arial"/>
        </w:rPr>
      </w:pPr>
    </w:p>
    <w:p w14:paraId="1918F08D" w14:textId="77777777" w:rsidR="00853252" w:rsidRPr="001F76BA" w:rsidRDefault="00853252" w:rsidP="00853252">
      <w:pPr>
        <w:spacing w:after="200" w:line="276" w:lineRule="auto"/>
        <w:jc w:val="both"/>
        <w:rPr>
          <w:rFonts w:ascii="Arial" w:hAnsi="Arial" w:cs="Arial"/>
        </w:rPr>
      </w:pPr>
      <w:r w:rsidRPr="001F76BA">
        <w:rPr>
          <w:rFonts w:ascii="Arial" w:hAnsi="Arial" w:cs="Arial"/>
        </w:rPr>
        <w:t>These impacts are summarized below in Table 4.</w:t>
      </w:r>
    </w:p>
    <w:p w14:paraId="6CD10A17" w14:textId="49A68C1B" w:rsidR="00853252" w:rsidRPr="001F76BA" w:rsidRDefault="00853252" w:rsidP="00853252">
      <w:pPr>
        <w:spacing w:after="200" w:line="276" w:lineRule="auto"/>
        <w:jc w:val="center"/>
        <w:rPr>
          <w:rFonts w:ascii="Arial" w:hAnsi="Arial" w:cs="Arial"/>
          <w:b/>
          <w:sz w:val="20"/>
          <w:szCs w:val="20"/>
        </w:rPr>
      </w:pPr>
      <w:r w:rsidRPr="001F76BA">
        <w:rPr>
          <w:rFonts w:ascii="Arial" w:hAnsi="Arial" w:cs="Arial"/>
          <w:b/>
          <w:sz w:val="20"/>
          <w:szCs w:val="20"/>
        </w:rPr>
        <w:t xml:space="preserve">Table 4: Direct, indirect and total annual impact of ongoing operations (employment in FTE; income, value-added and output in </w:t>
      </w:r>
      <w:proofErr w:type="gramStart"/>
      <w:r w:rsidRPr="001F76BA">
        <w:rPr>
          <w:rFonts w:ascii="Arial" w:hAnsi="Arial" w:cs="Arial"/>
          <w:b/>
          <w:sz w:val="20"/>
          <w:szCs w:val="20"/>
        </w:rPr>
        <w:t>millions</w:t>
      </w:r>
      <w:proofErr w:type="gramEnd"/>
      <w:r w:rsidRPr="001F76BA">
        <w:rPr>
          <w:rFonts w:ascii="Arial" w:hAnsi="Arial" w:cs="Arial"/>
          <w:b/>
          <w:sz w:val="20"/>
          <w:szCs w:val="20"/>
        </w:rPr>
        <w:t xml:space="preserve"> of 202</w:t>
      </w:r>
      <w:r w:rsidR="002A4E62">
        <w:rPr>
          <w:rFonts w:ascii="Arial" w:hAnsi="Arial" w:cs="Arial"/>
          <w:b/>
          <w:sz w:val="20"/>
          <w:szCs w:val="20"/>
        </w:rPr>
        <w:t>1</w:t>
      </w:r>
      <w:r w:rsidRPr="001F76BA">
        <w:rPr>
          <w:rFonts w:ascii="Arial" w:hAnsi="Arial" w:cs="Arial"/>
          <w:b/>
          <w:sz w:val="20"/>
          <w:szCs w:val="20"/>
        </w:rPr>
        <w:t xml:space="preserve"> dollars)</w:t>
      </w:r>
    </w:p>
    <w:tbl>
      <w:tblPr>
        <w:tblStyle w:val="GridTable4-Accent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1066"/>
        <w:gridCol w:w="1072"/>
        <w:gridCol w:w="1395"/>
        <w:gridCol w:w="1066"/>
      </w:tblGrid>
      <w:tr w:rsidR="00853252" w:rsidRPr="001F76BA" w14:paraId="60278775" w14:textId="77777777" w:rsidTr="00A44E97">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009999"/>
          </w:tcPr>
          <w:p w14:paraId="2A7D0F64" w14:textId="77777777" w:rsidR="00853252" w:rsidRPr="001F76BA" w:rsidRDefault="00853252" w:rsidP="00A44E97">
            <w:pPr>
              <w:jc w:val="both"/>
              <w:rPr>
                <w:rFonts w:ascii="Arial" w:hAnsi="Arial" w:cs="Arial"/>
                <w:sz w:val="20"/>
                <w:szCs w:val="20"/>
              </w:rPr>
            </w:pPr>
          </w:p>
        </w:tc>
        <w:tc>
          <w:tcPr>
            <w:tcW w:w="1066" w:type="dxa"/>
            <w:shd w:val="clear" w:color="auto" w:fill="009999"/>
          </w:tcPr>
          <w:p w14:paraId="1AC42CB2" w14:textId="77777777" w:rsidR="00853252" w:rsidRPr="001F76BA" w:rsidRDefault="00853252" w:rsidP="00A44E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76BA">
              <w:rPr>
                <w:rFonts w:ascii="Arial" w:hAnsi="Arial" w:cs="Arial"/>
                <w:sz w:val="20"/>
                <w:szCs w:val="20"/>
              </w:rPr>
              <w:t>Jobs</w:t>
            </w:r>
          </w:p>
        </w:tc>
        <w:tc>
          <w:tcPr>
            <w:tcW w:w="0" w:type="auto"/>
            <w:shd w:val="clear" w:color="auto" w:fill="009999"/>
          </w:tcPr>
          <w:p w14:paraId="72F3796F" w14:textId="77777777" w:rsidR="00853252" w:rsidRPr="001F76BA" w:rsidRDefault="00853252" w:rsidP="00A44E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76BA">
              <w:rPr>
                <w:rFonts w:ascii="Arial" w:hAnsi="Arial" w:cs="Arial"/>
                <w:sz w:val="20"/>
                <w:szCs w:val="20"/>
              </w:rPr>
              <w:t>Earnings</w:t>
            </w:r>
          </w:p>
        </w:tc>
        <w:tc>
          <w:tcPr>
            <w:tcW w:w="0" w:type="auto"/>
            <w:shd w:val="clear" w:color="auto" w:fill="009999"/>
          </w:tcPr>
          <w:p w14:paraId="01869030" w14:textId="77777777" w:rsidR="00853252" w:rsidRPr="001F76BA" w:rsidRDefault="00853252" w:rsidP="00A44E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76BA">
              <w:rPr>
                <w:rFonts w:ascii="Arial" w:hAnsi="Arial" w:cs="Arial"/>
                <w:sz w:val="20"/>
                <w:szCs w:val="20"/>
              </w:rPr>
              <w:t>Value added</w:t>
            </w:r>
          </w:p>
        </w:tc>
        <w:tc>
          <w:tcPr>
            <w:tcW w:w="0" w:type="dxa"/>
            <w:shd w:val="clear" w:color="auto" w:fill="009999"/>
          </w:tcPr>
          <w:p w14:paraId="22563477" w14:textId="77777777" w:rsidR="00853252" w:rsidRPr="001F76BA" w:rsidRDefault="00853252" w:rsidP="00A44E9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76BA">
              <w:rPr>
                <w:rFonts w:ascii="Arial" w:hAnsi="Arial" w:cs="Arial"/>
                <w:sz w:val="20"/>
                <w:szCs w:val="20"/>
              </w:rPr>
              <w:t>Output</w:t>
            </w:r>
          </w:p>
        </w:tc>
      </w:tr>
      <w:tr w:rsidR="00853252" w:rsidRPr="001F76BA" w14:paraId="5E9A36E2" w14:textId="77777777" w:rsidTr="00A44E9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709" w:type="dxa"/>
            <w:shd w:val="clear" w:color="auto" w:fill="auto"/>
          </w:tcPr>
          <w:p w14:paraId="67846AC1" w14:textId="77777777" w:rsidR="00853252" w:rsidRPr="001F76BA" w:rsidRDefault="00853252" w:rsidP="00A44E97">
            <w:pPr>
              <w:jc w:val="both"/>
              <w:rPr>
                <w:rFonts w:ascii="Arial" w:hAnsi="Arial" w:cs="Arial"/>
                <w:sz w:val="20"/>
                <w:szCs w:val="20"/>
              </w:rPr>
            </w:pPr>
            <w:r w:rsidRPr="001F76BA">
              <w:rPr>
                <w:rFonts w:ascii="Arial" w:hAnsi="Arial" w:cs="Arial"/>
                <w:sz w:val="20"/>
                <w:szCs w:val="20"/>
              </w:rPr>
              <w:t>Direct Effect</w:t>
            </w:r>
          </w:p>
        </w:tc>
        <w:tc>
          <w:tcPr>
            <w:tcW w:w="1066" w:type="dxa"/>
            <w:shd w:val="clear" w:color="auto" w:fill="auto"/>
          </w:tcPr>
          <w:p w14:paraId="5E006F23" w14:textId="0C34E4B3" w:rsidR="00853252" w:rsidRPr="001F76BA" w:rsidRDefault="00CD3356"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154</w:t>
            </w:r>
          </w:p>
        </w:tc>
        <w:tc>
          <w:tcPr>
            <w:tcW w:w="0" w:type="auto"/>
            <w:shd w:val="clear" w:color="auto" w:fill="auto"/>
          </w:tcPr>
          <w:p w14:paraId="51B489AD" w14:textId="1DDF5791" w:rsidR="00853252" w:rsidRPr="001F76BA" w:rsidRDefault="00853252"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76BA">
              <w:rPr>
                <w:rFonts w:ascii="Arial" w:hAnsi="Arial" w:cs="Arial"/>
                <w:sz w:val="20"/>
                <w:szCs w:val="20"/>
              </w:rPr>
              <w:t>$</w:t>
            </w:r>
            <w:r w:rsidR="00CD3356">
              <w:rPr>
                <w:rFonts w:ascii="Arial" w:hAnsi="Arial" w:cs="Arial"/>
                <w:sz w:val="20"/>
                <w:szCs w:val="20"/>
              </w:rPr>
              <w:t>10.2</w:t>
            </w:r>
          </w:p>
        </w:tc>
        <w:tc>
          <w:tcPr>
            <w:tcW w:w="0" w:type="auto"/>
            <w:shd w:val="clear" w:color="auto" w:fill="auto"/>
          </w:tcPr>
          <w:p w14:paraId="16128446" w14:textId="14C642ED" w:rsidR="00853252" w:rsidRPr="001F76BA" w:rsidRDefault="00853252"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76BA">
              <w:rPr>
                <w:rFonts w:ascii="Arial" w:hAnsi="Arial" w:cs="Arial"/>
                <w:sz w:val="20"/>
                <w:szCs w:val="20"/>
              </w:rPr>
              <w:t>$</w:t>
            </w:r>
            <w:r w:rsidR="00CD3356">
              <w:rPr>
                <w:rFonts w:ascii="Arial" w:hAnsi="Arial" w:cs="Arial"/>
                <w:sz w:val="20"/>
                <w:szCs w:val="20"/>
              </w:rPr>
              <w:t>19.7</w:t>
            </w:r>
          </w:p>
        </w:tc>
        <w:tc>
          <w:tcPr>
            <w:tcW w:w="1066" w:type="dxa"/>
            <w:shd w:val="clear" w:color="auto" w:fill="auto"/>
          </w:tcPr>
          <w:p w14:paraId="5F691D69" w14:textId="7DB318EC" w:rsidR="00853252" w:rsidRPr="001F76BA" w:rsidRDefault="00853252"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76BA">
              <w:rPr>
                <w:rFonts w:ascii="Arial" w:hAnsi="Arial" w:cs="Arial"/>
                <w:sz w:val="20"/>
                <w:szCs w:val="20"/>
              </w:rPr>
              <w:t>$</w:t>
            </w:r>
            <w:r w:rsidR="00CD3356">
              <w:rPr>
                <w:rFonts w:ascii="Arial" w:hAnsi="Arial" w:cs="Arial"/>
                <w:sz w:val="20"/>
                <w:szCs w:val="20"/>
              </w:rPr>
              <w:t>41.2</w:t>
            </w:r>
          </w:p>
        </w:tc>
      </w:tr>
      <w:tr w:rsidR="00853252" w:rsidRPr="001F76BA" w14:paraId="69D44020" w14:textId="77777777" w:rsidTr="00A44E97">
        <w:trPr>
          <w:trHeight w:val="259"/>
          <w:jc w:val="center"/>
        </w:trPr>
        <w:tc>
          <w:tcPr>
            <w:cnfStyle w:val="001000000000" w:firstRow="0" w:lastRow="0" w:firstColumn="1" w:lastColumn="0" w:oddVBand="0" w:evenVBand="0" w:oddHBand="0" w:evenHBand="0" w:firstRowFirstColumn="0" w:firstRowLastColumn="0" w:lastRowFirstColumn="0" w:lastRowLastColumn="0"/>
            <w:tcW w:w="1709" w:type="dxa"/>
            <w:tcBorders>
              <w:bottom w:val="single" w:sz="4" w:space="0" w:color="auto"/>
            </w:tcBorders>
            <w:shd w:val="clear" w:color="auto" w:fill="auto"/>
          </w:tcPr>
          <w:p w14:paraId="5D3871F6" w14:textId="77777777" w:rsidR="00853252" w:rsidRPr="001F76BA" w:rsidRDefault="00853252" w:rsidP="00A44E97">
            <w:pPr>
              <w:jc w:val="both"/>
              <w:rPr>
                <w:rFonts w:ascii="Arial" w:hAnsi="Arial" w:cs="Arial"/>
                <w:sz w:val="20"/>
                <w:szCs w:val="20"/>
              </w:rPr>
            </w:pPr>
            <w:r w:rsidRPr="001F76BA">
              <w:rPr>
                <w:rFonts w:ascii="Arial" w:hAnsi="Arial" w:cs="Arial"/>
                <w:sz w:val="20"/>
                <w:szCs w:val="20"/>
              </w:rPr>
              <w:t>Indirect Effect</w:t>
            </w:r>
          </w:p>
        </w:tc>
        <w:tc>
          <w:tcPr>
            <w:tcW w:w="1066" w:type="dxa"/>
            <w:tcBorders>
              <w:bottom w:val="single" w:sz="4" w:space="0" w:color="auto"/>
            </w:tcBorders>
            <w:shd w:val="clear" w:color="auto" w:fill="auto"/>
          </w:tcPr>
          <w:p w14:paraId="5978DFDB" w14:textId="05F0B084" w:rsidR="00853252" w:rsidRPr="001F76BA" w:rsidRDefault="00C260B4" w:rsidP="00A44E9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c>
          <w:tcPr>
            <w:tcW w:w="0" w:type="auto"/>
            <w:tcBorders>
              <w:bottom w:val="single" w:sz="4" w:space="0" w:color="auto"/>
            </w:tcBorders>
            <w:shd w:val="clear" w:color="auto" w:fill="auto"/>
          </w:tcPr>
          <w:p w14:paraId="0D30A735" w14:textId="20779BD2" w:rsidR="00853252" w:rsidRPr="001F76BA" w:rsidRDefault="00CD3356" w:rsidP="00A44E9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w:t>
            </w:r>
          </w:p>
        </w:tc>
        <w:tc>
          <w:tcPr>
            <w:tcW w:w="0" w:type="auto"/>
            <w:tcBorders>
              <w:bottom w:val="single" w:sz="4" w:space="0" w:color="auto"/>
            </w:tcBorders>
            <w:shd w:val="clear" w:color="auto" w:fill="auto"/>
          </w:tcPr>
          <w:p w14:paraId="1E8B5D25" w14:textId="0C18C74E" w:rsidR="00853252" w:rsidRPr="001F76BA" w:rsidRDefault="00CD3356" w:rsidP="00A44E9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r w:rsidR="00853252">
              <w:rPr>
                <w:rFonts w:ascii="Arial" w:hAnsi="Arial" w:cs="Arial"/>
                <w:sz w:val="20"/>
                <w:szCs w:val="20"/>
              </w:rPr>
              <w:t>.4</w:t>
            </w:r>
          </w:p>
        </w:tc>
        <w:tc>
          <w:tcPr>
            <w:tcW w:w="1066" w:type="dxa"/>
            <w:tcBorders>
              <w:bottom w:val="single" w:sz="4" w:space="0" w:color="auto"/>
            </w:tcBorders>
            <w:shd w:val="clear" w:color="auto" w:fill="auto"/>
          </w:tcPr>
          <w:p w14:paraId="63811374" w14:textId="3288CAE5" w:rsidR="00853252" w:rsidRPr="001F76BA" w:rsidRDefault="00CD3356" w:rsidP="00A44E9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w:t>
            </w:r>
            <w:r w:rsidR="002A4E62">
              <w:rPr>
                <w:rFonts w:ascii="Arial" w:hAnsi="Arial" w:cs="Arial"/>
                <w:sz w:val="20"/>
                <w:szCs w:val="20"/>
              </w:rPr>
              <w:t>6</w:t>
            </w:r>
          </w:p>
        </w:tc>
      </w:tr>
      <w:tr w:rsidR="00853252" w:rsidRPr="001F76BA" w14:paraId="14E55ED8" w14:textId="77777777" w:rsidTr="00A44E97">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709" w:type="dxa"/>
            <w:tcBorders>
              <w:top w:val="single" w:sz="4" w:space="0" w:color="auto"/>
              <w:bottom w:val="single" w:sz="4" w:space="0" w:color="auto"/>
            </w:tcBorders>
            <w:shd w:val="clear" w:color="auto" w:fill="auto"/>
          </w:tcPr>
          <w:p w14:paraId="0EACF68D" w14:textId="77777777" w:rsidR="00853252" w:rsidRPr="001F76BA" w:rsidRDefault="00853252" w:rsidP="00A44E97">
            <w:pPr>
              <w:jc w:val="both"/>
              <w:rPr>
                <w:rFonts w:ascii="Arial" w:hAnsi="Arial" w:cs="Arial"/>
                <w:sz w:val="20"/>
                <w:szCs w:val="20"/>
              </w:rPr>
            </w:pPr>
            <w:r w:rsidRPr="001F76BA">
              <w:rPr>
                <w:rFonts w:ascii="Arial" w:hAnsi="Arial" w:cs="Arial"/>
                <w:sz w:val="20"/>
                <w:szCs w:val="20"/>
              </w:rPr>
              <w:t>Total Effect</w:t>
            </w:r>
          </w:p>
        </w:tc>
        <w:tc>
          <w:tcPr>
            <w:tcW w:w="1066" w:type="dxa"/>
            <w:tcBorders>
              <w:top w:val="single" w:sz="4" w:space="0" w:color="auto"/>
              <w:bottom w:val="single" w:sz="4" w:space="0" w:color="auto"/>
            </w:tcBorders>
            <w:shd w:val="clear" w:color="auto" w:fill="auto"/>
          </w:tcPr>
          <w:p w14:paraId="1C7B3A6B" w14:textId="3277B91E" w:rsidR="00853252" w:rsidRPr="001F76BA" w:rsidRDefault="00CD3356"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214</w:t>
            </w:r>
          </w:p>
        </w:tc>
        <w:tc>
          <w:tcPr>
            <w:tcW w:w="0" w:type="auto"/>
            <w:tcBorders>
              <w:top w:val="single" w:sz="4" w:space="0" w:color="auto"/>
              <w:bottom w:val="single" w:sz="4" w:space="0" w:color="auto"/>
            </w:tcBorders>
            <w:shd w:val="clear" w:color="auto" w:fill="auto"/>
          </w:tcPr>
          <w:p w14:paraId="3E7CE161" w14:textId="4ED7F117" w:rsidR="00853252" w:rsidRPr="001F76BA" w:rsidRDefault="00853252"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76BA">
              <w:rPr>
                <w:rFonts w:ascii="Arial" w:hAnsi="Arial" w:cs="Arial"/>
                <w:b/>
                <w:sz w:val="20"/>
                <w:szCs w:val="20"/>
              </w:rPr>
              <w:t>$</w:t>
            </w:r>
            <w:r w:rsidR="00CD3356">
              <w:rPr>
                <w:rFonts w:ascii="Arial" w:hAnsi="Arial" w:cs="Arial"/>
                <w:b/>
                <w:sz w:val="20"/>
                <w:szCs w:val="20"/>
              </w:rPr>
              <w:t>15.7</w:t>
            </w:r>
          </w:p>
        </w:tc>
        <w:tc>
          <w:tcPr>
            <w:tcW w:w="0" w:type="auto"/>
            <w:tcBorders>
              <w:top w:val="single" w:sz="4" w:space="0" w:color="auto"/>
              <w:bottom w:val="single" w:sz="4" w:space="0" w:color="auto"/>
            </w:tcBorders>
            <w:shd w:val="clear" w:color="auto" w:fill="auto"/>
          </w:tcPr>
          <w:p w14:paraId="57DF1D27" w14:textId="5B01C966" w:rsidR="00853252" w:rsidRPr="001F76BA" w:rsidRDefault="00853252"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76BA">
              <w:rPr>
                <w:rFonts w:ascii="Arial" w:hAnsi="Arial" w:cs="Arial"/>
                <w:b/>
                <w:sz w:val="20"/>
                <w:szCs w:val="20"/>
              </w:rPr>
              <w:t>$</w:t>
            </w:r>
            <w:r w:rsidR="00CD3356">
              <w:rPr>
                <w:rFonts w:ascii="Arial" w:hAnsi="Arial" w:cs="Arial"/>
                <w:b/>
                <w:sz w:val="20"/>
                <w:szCs w:val="20"/>
              </w:rPr>
              <w:t>28.1</w:t>
            </w:r>
          </w:p>
        </w:tc>
        <w:tc>
          <w:tcPr>
            <w:tcW w:w="1066" w:type="dxa"/>
            <w:tcBorders>
              <w:top w:val="single" w:sz="4" w:space="0" w:color="auto"/>
              <w:bottom w:val="single" w:sz="4" w:space="0" w:color="auto"/>
            </w:tcBorders>
            <w:shd w:val="clear" w:color="auto" w:fill="auto"/>
          </w:tcPr>
          <w:p w14:paraId="256E55FC" w14:textId="44DC8DB4" w:rsidR="00853252" w:rsidRPr="001F76BA" w:rsidRDefault="00853252" w:rsidP="00A44E97">
            <w:pPr>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76BA">
              <w:rPr>
                <w:rFonts w:ascii="Arial" w:hAnsi="Arial" w:cs="Arial"/>
                <w:b/>
                <w:sz w:val="20"/>
                <w:szCs w:val="20"/>
              </w:rPr>
              <w:t>$</w:t>
            </w:r>
            <w:r w:rsidR="00CD3356">
              <w:rPr>
                <w:rFonts w:ascii="Arial" w:hAnsi="Arial" w:cs="Arial"/>
                <w:b/>
                <w:sz w:val="20"/>
                <w:szCs w:val="20"/>
              </w:rPr>
              <w:t>54.</w:t>
            </w:r>
            <w:r w:rsidR="002A4E62">
              <w:rPr>
                <w:rFonts w:ascii="Arial" w:hAnsi="Arial" w:cs="Arial"/>
                <w:b/>
                <w:sz w:val="20"/>
                <w:szCs w:val="20"/>
              </w:rPr>
              <w:t>8</w:t>
            </w:r>
          </w:p>
        </w:tc>
      </w:tr>
    </w:tbl>
    <w:p w14:paraId="3E744415" w14:textId="77777777" w:rsidR="00853252" w:rsidRPr="001F76BA" w:rsidRDefault="00853252" w:rsidP="00853252">
      <w:pPr>
        <w:spacing w:after="200" w:line="276" w:lineRule="auto"/>
        <w:jc w:val="both"/>
        <w:rPr>
          <w:rFonts w:ascii="Arial" w:hAnsi="Arial" w:cs="Arial"/>
        </w:rPr>
      </w:pPr>
    </w:p>
    <w:p w14:paraId="0D64BBA3" w14:textId="1ABB5D38" w:rsidR="00853252" w:rsidRPr="001F76BA" w:rsidRDefault="00853252" w:rsidP="00853252">
      <w:pPr>
        <w:spacing w:after="200" w:line="276" w:lineRule="auto"/>
        <w:jc w:val="both"/>
        <w:rPr>
          <w:rFonts w:ascii="Arial" w:hAnsi="Arial" w:cs="Arial"/>
        </w:rPr>
      </w:pPr>
      <w:r w:rsidRPr="001F76BA">
        <w:rPr>
          <w:rFonts w:ascii="Arial" w:hAnsi="Arial" w:cs="Arial"/>
        </w:rPr>
        <w:t xml:space="preserve">In addition to the impacts on employment, earnings, output and state GDP cited above, </w:t>
      </w:r>
      <w:r w:rsidR="00CD3356">
        <w:rPr>
          <w:rFonts w:ascii="Arial" w:hAnsi="Arial" w:cs="Arial"/>
        </w:rPr>
        <w:t xml:space="preserve">the </w:t>
      </w:r>
      <w:r w:rsidRPr="001F76BA">
        <w:rPr>
          <w:rFonts w:ascii="Arial" w:hAnsi="Arial" w:cs="Arial"/>
        </w:rPr>
        <w:t>new facility’s ongoing operations would generate a projected increase of approximately $</w:t>
      </w:r>
      <w:r w:rsidR="002C6B6C">
        <w:rPr>
          <w:rFonts w:ascii="Arial" w:hAnsi="Arial" w:cs="Arial"/>
        </w:rPr>
        <w:t>919,000</w:t>
      </w:r>
      <w:r w:rsidRPr="001F76BA">
        <w:rPr>
          <w:rFonts w:ascii="Arial" w:hAnsi="Arial" w:cs="Arial"/>
        </w:rPr>
        <w:t xml:space="preserve"> in annual state tax revenues, including:</w:t>
      </w:r>
    </w:p>
    <w:p w14:paraId="6C7F262B" w14:textId="15658282" w:rsidR="00853252" w:rsidRPr="001F76BA" w:rsidRDefault="00853252" w:rsidP="00853252">
      <w:pPr>
        <w:numPr>
          <w:ilvl w:val="0"/>
          <w:numId w:val="4"/>
        </w:numPr>
        <w:spacing w:after="200" w:line="276" w:lineRule="auto"/>
        <w:contextualSpacing/>
        <w:jc w:val="both"/>
        <w:rPr>
          <w:rFonts w:ascii="Arial" w:hAnsi="Arial" w:cs="Arial"/>
        </w:rPr>
      </w:pPr>
      <w:r w:rsidRPr="001F76BA">
        <w:rPr>
          <w:rFonts w:ascii="Arial" w:hAnsi="Arial" w:cs="Arial"/>
        </w:rPr>
        <w:t>$</w:t>
      </w:r>
      <w:r w:rsidR="002C6B6C">
        <w:rPr>
          <w:rFonts w:ascii="Arial" w:hAnsi="Arial" w:cs="Arial"/>
        </w:rPr>
        <w:t>588,000</w:t>
      </w:r>
      <w:r w:rsidRPr="001F76BA">
        <w:rPr>
          <w:rFonts w:ascii="Arial" w:hAnsi="Arial" w:cs="Arial"/>
        </w:rPr>
        <w:t xml:space="preserve"> in state personal income taxes paid by workers newly employed at the Company’s new Rhode Island facility, or by Rhode Island workers whose jobs are indirectly attributable to the new facility;</w:t>
      </w:r>
    </w:p>
    <w:p w14:paraId="64E8242C" w14:textId="0F5ACEF9" w:rsidR="00853252" w:rsidRPr="001F76BA" w:rsidRDefault="00853252" w:rsidP="00853252">
      <w:pPr>
        <w:numPr>
          <w:ilvl w:val="0"/>
          <w:numId w:val="4"/>
        </w:numPr>
        <w:spacing w:after="200" w:line="276" w:lineRule="auto"/>
        <w:contextualSpacing/>
        <w:jc w:val="both"/>
        <w:rPr>
          <w:rFonts w:ascii="Arial" w:hAnsi="Arial" w:cs="Arial"/>
        </w:rPr>
      </w:pPr>
      <w:r w:rsidRPr="001F76BA">
        <w:rPr>
          <w:rFonts w:ascii="Arial" w:hAnsi="Arial" w:cs="Arial"/>
        </w:rPr>
        <w:t>$</w:t>
      </w:r>
      <w:r w:rsidR="002C6B6C">
        <w:rPr>
          <w:rFonts w:ascii="Arial" w:hAnsi="Arial" w:cs="Arial"/>
        </w:rPr>
        <w:t>25</w:t>
      </w:r>
      <w:r w:rsidRPr="001F76BA">
        <w:rPr>
          <w:rFonts w:ascii="Arial" w:hAnsi="Arial" w:cs="Arial"/>
        </w:rPr>
        <w:t>7,000 in state sales taxes paid on those workers’ taxable household spending; and</w:t>
      </w:r>
    </w:p>
    <w:p w14:paraId="38C0A332" w14:textId="73E0850A" w:rsidR="00853252" w:rsidRPr="001F76BA" w:rsidRDefault="00853252" w:rsidP="00853252">
      <w:pPr>
        <w:numPr>
          <w:ilvl w:val="0"/>
          <w:numId w:val="4"/>
        </w:numPr>
        <w:spacing w:after="200" w:line="276" w:lineRule="auto"/>
        <w:contextualSpacing/>
        <w:jc w:val="both"/>
        <w:rPr>
          <w:rFonts w:ascii="Arial" w:hAnsi="Arial" w:cs="Arial"/>
        </w:rPr>
      </w:pPr>
      <w:r w:rsidRPr="001F76BA">
        <w:rPr>
          <w:rFonts w:ascii="Arial" w:hAnsi="Arial" w:cs="Arial"/>
        </w:rPr>
        <w:t>$</w:t>
      </w:r>
      <w:r w:rsidR="002C6B6C">
        <w:rPr>
          <w:rFonts w:ascii="Arial" w:hAnsi="Arial" w:cs="Arial"/>
        </w:rPr>
        <w:t>74</w:t>
      </w:r>
      <w:r w:rsidRPr="001F76BA">
        <w:rPr>
          <w:rFonts w:ascii="Arial" w:hAnsi="Arial" w:cs="Arial"/>
        </w:rPr>
        <w:t>,000 in state business taxes.</w:t>
      </w:r>
    </w:p>
    <w:p w14:paraId="51418EA1" w14:textId="77777777" w:rsidR="00853252" w:rsidRPr="001F76BA" w:rsidRDefault="00853252" w:rsidP="00853252">
      <w:pPr>
        <w:spacing w:after="200" w:line="276" w:lineRule="auto"/>
        <w:jc w:val="both"/>
        <w:rPr>
          <w:rFonts w:ascii="Arial" w:hAnsi="Arial"/>
        </w:rPr>
      </w:pPr>
    </w:p>
    <w:p w14:paraId="5B098BAE" w14:textId="77777777" w:rsidR="00853252" w:rsidRPr="001F76BA" w:rsidRDefault="00853252" w:rsidP="00853252">
      <w:pPr>
        <w:spacing w:after="200" w:line="276" w:lineRule="auto"/>
        <w:jc w:val="both"/>
        <w:rPr>
          <w:rFonts w:ascii="Arial" w:hAnsi="Arial" w:cs="Arial"/>
          <w:b/>
          <w:sz w:val="24"/>
          <w:szCs w:val="24"/>
        </w:rPr>
      </w:pPr>
      <w:r w:rsidRPr="001F76BA">
        <w:rPr>
          <w:rFonts w:ascii="Arial" w:hAnsi="Arial" w:cs="Arial"/>
          <w:b/>
          <w:sz w:val="24"/>
          <w:szCs w:val="24"/>
        </w:rPr>
        <w:t>Benefits</w:t>
      </w:r>
    </w:p>
    <w:p w14:paraId="7D833D9A" w14:textId="553A626E" w:rsidR="00853252" w:rsidRDefault="002A4E62" w:rsidP="00853252">
      <w:pPr>
        <w:spacing w:after="200" w:line="276" w:lineRule="auto"/>
        <w:jc w:val="both"/>
        <w:rPr>
          <w:rFonts w:ascii="Arial" w:hAnsi="Arial" w:cs="Arial"/>
        </w:rPr>
      </w:pPr>
      <w:r>
        <w:rPr>
          <w:rFonts w:ascii="Arial" w:hAnsi="Arial" w:cs="Arial"/>
        </w:rPr>
        <w:t>The Company’s standard benefit program includes medical, dental and life insurance, short- and long-term disability insurance, a 401k program with an employer match,</w:t>
      </w:r>
      <w:r w:rsidR="00815F52">
        <w:rPr>
          <w:rFonts w:ascii="Arial" w:hAnsi="Arial" w:cs="Arial"/>
        </w:rPr>
        <w:t xml:space="preserve"> a bonus plan and 20 days of personal time off.</w:t>
      </w:r>
    </w:p>
    <w:p w14:paraId="3BDEEC21" w14:textId="77777777" w:rsidR="00815F52" w:rsidRPr="001F76BA" w:rsidRDefault="00815F52" w:rsidP="00853252">
      <w:pPr>
        <w:spacing w:after="200" w:line="276" w:lineRule="auto"/>
        <w:jc w:val="both"/>
        <w:rPr>
          <w:rFonts w:ascii="Arial" w:hAnsi="Arial" w:cs="Arial"/>
        </w:rPr>
      </w:pPr>
    </w:p>
    <w:p w14:paraId="2EDF40AC" w14:textId="77777777" w:rsidR="00853252" w:rsidRPr="001F76BA" w:rsidRDefault="00853252" w:rsidP="00853252">
      <w:pPr>
        <w:spacing w:after="200" w:line="276" w:lineRule="auto"/>
        <w:jc w:val="both"/>
        <w:rPr>
          <w:rFonts w:ascii="Arial" w:hAnsi="Arial" w:cs="Arial"/>
          <w:b/>
          <w:sz w:val="24"/>
          <w:szCs w:val="24"/>
        </w:rPr>
      </w:pPr>
      <w:r w:rsidRPr="001F76BA">
        <w:rPr>
          <w:rFonts w:ascii="Arial" w:hAnsi="Arial" w:cs="Arial"/>
          <w:b/>
          <w:sz w:val="24"/>
          <w:szCs w:val="24"/>
        </w:rPr>
        <w:t>Hiring</w:t>
      </w:r>
    </w:p>
    <w:p w14:paraId="0F8DCE51" w14:textId="776F354D" w:rsidR="00853252" w:rsidRDefault="00815F52" w:rsidP="00853252">
      <w:pPr>
        <w:spacing w:after="200" w:line="276" w:lineRule="auto"/>
        <w:jc w:val="both"/>
        <w:rPr>
          <w:rFonts w:ascii="Arial" w:hAnsi="Arial" w:cs="Arial"/>
        </w:rPr>
      </w:pPr>
      <w:r>
        <w:rPr>
          <w:rFonts w:ascii="Arial" w:hAnsi="Arial" w:cs="Arial"/>
        </w:rPr>
        <w:t>The Company posts job openings on</w:t>
      </w:r>
      <w:r w:rsidR="00246566">
        <w:rPr>
          <w:rFonts w:ascii="Arial" w:hAnsi="Arial" w:cs="Arial"/>
        </w:rPr>
        <w:t>, and accepts applications through,</w:t>
      </w:r>
      <w:r>
        <w:rPr>
          <w:rFonts w:ascii="Arial" w:hAnsi="Arial" w:cs="Arial"/>
        </w:rPr>
        <w:t xml:space="preserve"> its website</w:t>
      </w:r>
      <w:r w:rsidR="00246566">
        <w:rPr>
          <w:rFonts w:ascii="Arial" w:hAnsi="Arial" w:cs="Arial"/>
        </w:rPr>
        <w:t>. The Company also recruits through services such as Indeed.com; and may also use search firms for more specialized scientific and management positions.</w:t>
      </w:r>
    </w:p>
    <w:p w14:paraId="5D20C9D1" w14:textId="77777777" w:rsidR="00815F52" w:rsidRPr="001F76BA" w:rsidRDefault="00815F52" w:rsidP="00853252">
      <w:pPr>
        <w:spacing w:after="200" w:line="276" w:lineRule="auto"/>
        <w:jc w:val="both"/>
        <w:rPr>
          <w:rFonts w:ascii="Arial" w:hAnsi="Arial" w:cs="Arial"/>
        </w:rPr>
      </w:pPr>
    </w:p>
    <w:p w14:paraId="4E30AAA7" w14:textId="77777777" w:rsidR="00853252" w:rsidRPr="001F76BA" w:rsidRDefault="00853252" w:rsidP="00853252">
      <w:pPr>
        <w:spacing w:after="200" w:line="276" w:lineRule="auto"/>
        <w:jc w:val="both"/>
        <w:rPr>
          <w:rFonts w:ascii="Arial" w:hAnsi="Arial" w:cs="Arial"/>
          <w:b/>
          <w:sz w:val="24"/>
          <w:szCs w:val="24"/>
        </w:rPr>
      </w:pPr>
      <w:r w:rsidRPr="001F76BA">
        <w:rPr>
          <w:rFonts w:ascii="Arial" w:hAnsi="Arial" w:cs="Arial"/>
          <w:b/>
          <w:sz w:val="24"/>
          <w:szCs w:val="24"/>
        </w:rPr>
        <w:lastRenderedPageBreak/>
        <w:t>Impact</w:t>
      </w:r>
    </w:p>
    <w:p w14:paraId="3C0FAF78" w14:textId="1547E54D" w:rsidR="00853252" w:rsidRPr="001F76BA" w:rsidRDefault="00853252" w:rsidP="00853252">
      <w:pPr>
        <w:spacing w:after="200" w:line="276" w:lineRule="auto"/>
        <w:jc w:val="both"/>
        <w:rPr>
          <w:rFonts w:ascii="Arial" w:hAnsi="Arial" w:cs="Arial"/>
        </w:rPr>
      </w:pPr>
      <w:r w:rsidRPr="001F76BA">
        <w:rPr>
          <w:rFonts w:ascii="Arial" w:hAnsi="Arial" w:cs="Arial"/>
        </w:rPr>
        <w:t>The state fiscal impact of the requested tax credits</w:t>
      </w:r>
      <w:r w:rsidR="00246566">
        <w:rPr>
          <w:rFonts w:ascii="Arial" w:hAnsi="Arial" w:cs="Arial"/>
        </w:rPr>
        <w:t xml:space="preserve">, </w:t>
      </w:r>
      <w:r w:rsidRPr="001F76BA">
        <w:rPr>
          <w:rFonts w:ascii="Arial" w:hAnsi="Arial" w:cs="Arial"/>
        </w:rPr>
        <w:t xml:space="preserve">sales tax exemption </w:t>
      </w:r>
      <w:r w:rsidR="00246566">
        <w:rPr>
          <w:rFonts w:ascii="Arial" w:hAnsi="Arial" w:cs="Arial"/>
        </w:rPr>
        <w:t xml:space="preserve">and tax stabilization incentive </w:t>
      </w:r>
      <w:proofErr w:type="gramStart"/>
      <w:r w:rsidRPr="001F76BA">
        <w:rPr>
          <w:rFonts w:ascii="Arial" w:hAnsi="Arial" w:cs="Arial"/>
        </w:rPr>
        <w:t>is</w:t>
      </w:r>
      <w:proofErr w:type="gramEnd"/>
      <w:r w:rsidRPr="001F76BA">
        <w:rPr>
          <w:rFonts w:ascii="Arial" w:hAnsi="Arial" w:cs="Arial"/>
        </w:rPr>
        <w:t xml:space="preserve"> estimated to be approximately $</w:t>
      </w:r>
      <w:r w:rsidR="003006EF">
        <w:rPr>
          <w:rFonts w:ascii="Arial" w:hAnsi="Arial" w:cs="Arial"/>
        </w:rPr>
        <w:t>9.3</w:t>
      </w:r>
      <w:r w:rsidR="00C260B4">
        <w:rPr>
          <w:rFonts w:ascii="Arial" w:hAnsi="Arial" w:cs="Arial"/>
        </w:rPr>
        <w:t>45</w:t>
      </w:r>
      <w:r w:rsidRPr="001F76BA">
        <w:rPr>
          <w:rFonts w:ascii="Arial" w:hAnsi="Arial" w:cs="Arial"/>
        </w:rPr>
        <w:t xml:space="preserve"> million in foregone state tax revenue. Direct and indirect economic and fiscal benefits of the proposed project include the estimated increase in annual state GDP of $</w:t>
      </w:r>
      <w:r w:rsidR="003006EF">
        <w:rPr>
          <w:rFonts w:ascii="Arial" w:hAnsi="Arial" w:cs="Arial"/>
        </w:rPr>
        <w:t>28.1</w:t>
      </w:r>
      <w:r w:rsidRPr="001F76BA">
        <w:rPr>
          <w:rFonts w:ascii="Arial" w:hAnsi="Arial" w:cs="Arial"/>
        </w:rPr>
        <w:t xml:space="preserve"> million in the </w:t>
      </w:r>
      <w:r w:rsidR="003A434E">
        <w:rPr>
          <w:rFonts w:ascii="Arial" w:hAnsi="Arial" w:cs="Arial"/>
        </w:rPr>
        <w:t>second</w:t>
      </w:r>
      <w:r w:rsidRPr="001F76BA">
        <w:rPr>
          <w:rFonts w:ascii="Arial" w:hAnsi="Arial" w:cs="Arial"/>
        </w:rPr>
        <w:t xml:space="preserve"> year of operation, the estimated associated job creation, and a gross increase of $</w:t>
      </w:r>
      <w:r w:rsidR="00485070">
        <w:rPr>
          <w:rFonts w:ascii="Arial" w:hAnsi="Arial" w:cs="Arial"/>
        </w:rPr>
        <w:t>12.</w:t>
      </w:r>
      <w:r w:rsidR="005E0FCE">
        <w:rPr>
          <w:rFonts w:ascii="Arial" w:hAnsi="Arial" w:cs="Arial"/>
        </w:rPr>
        <w:t>984</w:t>
      </w:r>
      <w:r w:rsidRPr="001F76BA">
        <w:rPr>
          <w:rFonts w:ascii="Arial" w:hAnsi="Arial" w:cs="Arial"/>
        </w:rPr>
        <w:t xml:space="preserve"> million in personal income, sales and business tax revenues during the initial construction period and the twelve-year commitment period.</w:t>
      </w:r>
      <w:r w:rsidR="00485070" w:rsidRPr="00AC0669">
        <w:rPr>
          <w:rFonts w:ascii="Arial" w:hAnsi="Arial" w:cs="Arial"/>
        </w:rPr>
        <w:t xml:space="preserve"> </w:t>
      </w:r>
      <w:r w:rsidR="00485070">
        <w:rPr>
          <w:rFonts w:ascii="Arial" w:hAnsi="Arial" w:cs="Arial"/>
        </w:rPr>
        <w:t>Over fifteen years, the cumulative gross increase in these three taxes would total $1</w:t>
      </w:r>
      <w:r w:rsidR="005E0FCE">
        <w:rPr>
          <w:rFonts w:ascii="Arial" w:hAnsi="Arial" w:cs="Arial"/>
        </w:rPr>
        <w:t>5.741</w:t>
      </w:r>
      <w:r w:rsidR="00485070">
        <w:rPr>
          <w:rFonts w:ascii="Arial" w:hAnsi="Arial" w:cs="Arial"/>
        </w:rPr>
        <w:t xml:space="preserve"> million.</w:t>
      </w:r>
      <w:r w:rsidRPr="001F76BA">
        <w:rPr>
          <w:rFonts w:ascii="Arial" w:hAnsi="Arial" w:cs="Arial"/>
        </w:rPr>
        <w:t xml:space="preserve"> These benefits are detailed in the foregoing analysis.                                                                                                                                                                                                                     </w:t>
      </w:r>
    </w:p>
    <w:p w14:paraId="40CB7086" w14:textId="77777777" w:rsidR="00853252" w:rsidRPr="001F76BA" w:rsidRDefault="00853252" w:rsidP="00853252">
      <w:pPr>
        <w:spacing w:after="200" w:line="276" w:lineRule="auto"/>
        <w:jc w:val="both"/>
        <w:rPr>
          <w:rFonts w:ascii="Arial" w:hAnsi="Arial" w:cs="Arial"/>
        </w:rPr>
      </w:pPr>
      <w:r w:rsidRPr="001F76BA">
        <w:rPr>
          <w:rFonts w:ascii="Arial" w:hAnsi="Arial" w:cs="Arial"/>
        </w:rPr>
        <w:t xml:space="preserve">In addition to the economic and tax revenue impacts cited above, the Company’s new facility would benefit Rhode Island in other ways, </w:t>
      </w:r>
      <w:bookmarkStart w:id="0" w:name="_GoBack"/>
      <w:bookmarkEnd w:id="0"/>
      <w:r w:rsidRPr="001F76BA">
        <w:rPr>
          <w:rFonts w:ascii="Arial" w:hAnsi="Arial" w:cs="Arial"/>
        </w:rPr>
        <w:t xml:space="preserve">including: </w:t>
      </w:r>
    </w:p>
    <w:p w14:paraId="179F1D60" w14:textId="315C6E75" w:rsidR="00485070" w:rsidRPr="00491111" w:rsidRDefault="00485070" w:rsidP="00485070">
      <w:pPr>
        <w:pStyle w:val="ListParagraph"/>
        <w:numPr>
          <w:ilvl w:val="0"/>
          <w:numId w:val="6"/>
        </w:numPr>
        <w:rPr>
          <w:rFonts w:cs="Arial"/>
        </w:rPr>
      </w:pPr>
      <w:r w:rsidRPr="00190672">
        <w:rPr>
          <w:rFonts w:cs="Arial"/>
        </w:rPr>
        <w:t>Highlighting Rhode Island’s attractiveness as a location for</w:t>
      </w:r>
      <w:r>
        <w:rPr>
          <w:rFonts w:cs="Arial"/>
        </w:rPr>
        <w:t xml:space="preserve"> life sciences companies and for advanced manufacturing facilities</w:t>
      </w:r>
    </w:p>
    <w:p w14:paraId="4E36B5FB" w14:textId="23371408" w:rsidR="00485070" w:rsidRDefault="00485070" w:rsidP="00485070">
      <w:pPr>
        <w:pStyle w:val="ListParagraph"/>
        <w:numPr>
          <w:ilvl w:val="0"/>
          <w:numId w:val="6"/>
        </w:numPr>
        <w:rPr>
          <w:rFonts w:cs="Arial"/>
        </w:rPr>
      </w:pPr>
      <w:r w:rsidRPr="00190672">
        <w:rPr>
          <w:rFonts w:cs="Arial"/>
        </w:rPr>
        <w:t>Providing new</w:t>
      </w:r>
      <w:r>
        <w:rPr>
          <w:rFonts w:cs="Arial"/>
        </w:rPr>
        <w:t>, high-quality</w:t>
      </w:r>
      <w:r w:rsidRPr="00190672">
        <w:rPr>
          <w:rFonts w:cs="Arial"/>
        </w:rPr>
        <w:t xml:space="preserve"> opportunities in </w:t>
      </w:r>
      <w:r>
        <w:rPr>
          <w:rFonts w:cs="Arial"/>
        </w:rPr>
        <w:t>manufacturing</w:t>
      </w:r>
      <w:r w:rsidRPr="00190672">
        <w:rPr>
          <w:rFonts w:cs="Arial"/>
        </w:rPr>
        <w:t xml:space="preserve"> for Rhode Island </w:t>
      </w:r>
      <w:r>
        <w:rPr>
          <w:rFonts w:cs="Arial"/>
        </w:rPr>
        <w:t>residents</w:t>
      </w:r>
    </w:p>
    <w:p w14:paraId="23F02A50" w14:textId="77777777" w:rsidR="00485070" w:rsidRPr="00190672" w:rsidRDefault="00485070" w:rsidP="00485070">
      <w:pPr>
        <w:pStyle w:val="ListParagraph"/>
        <w:numPr>
          <w:ilvl w:val="0"/>
          <w:numId w:val="6"/>
        </w:numPr>
        <w:rPr>
          <w:rFonts w:cs="Arial"/>
        </w:rPr>
      </w:pPr>
      <w:r>
        <w:rPr>
          <w:rFonts w:cs="Arial"/>
        </w:rPr>
        <w:t>Developing the state’s life sciences and biomanufacturing workforce</w:t>
      </w:r>
    </w:p>
    <w:p w14:paraId="4F940784" w14:textId="77777777" w:rsidR="00485070" w:rsidRPr="00190672" w:rsidRDefault="00485070" w:rsidP="00485070">
      <w:pPr>
        <w:pStyle w:val="ListParagraph"/>
        <w:numPr>
          <w:ilvl w:val="0"/>
          <w:numId w:val="6"/>
        </w:numPr>
        <w:rPr>
          <w:rFonts w:cs="Arial"/>
        </w:rPr>
      </w:pPr>
      <w:r w:rsidRPr="00190672">
        <w:rPr>
          <w:rFonts w:cs="Arial"/>
        </w:rPr>
        <w:t xml:space="preserve">Increasing local </w:t>
      </w:r>
      <w:r>
        <w:rPr>
          <w:rFonts w:cs="Arial"/>
        </w:rPr>
        <w:t xml:space="preserve">real property and </w:t>
      </w:r>
      <w:r w:rsidRPr="00190672">
        <w:rPr>
          <w:rFonts w:cs="Arial"/>
        </w:rPr>
        <w:t xml:space="preserve">tangible personal property tax revenues </w:t>
      </w:r>
    </w:p>
    <w:p w14:paraId="56A4162B" w14:textId="77777777" w:rsidR="00853252" w:rsidRPr="001F76BA" w:rsidRDefault="00853252" w:rsidP="00853252">
      <w:pPr>
        <w:spacing w:after="200" w:line="276" w:lineRule="auto"/>
        <w:jc w:val="both"/>
        <w:rPr>
          <w:rFonts w:ascii="Arial" w:hAnsi="Arial" w:cs="Arial"/>
        </w:rPr>
      </w:pPr>
    </w:p>
    <w:p w14:paraId="6FF361A9" w14:textId="77777777" w:rsidR="00853252" w:rsidRPr="001F76BA" w:rsidRDefault="00853252" w:rsidP="00853252">
      <w:pPr>
        <w:spacing w:after="200" w:line="276" w:lineRule="auto"/>
        <w:jc w:val="both"/>
        <w:rPr>
          <w:rFonts w:ascii="Arial" w:hAnsi="Arial" w:cs="Arial"/>
        </w:rPr>
      </w:pPr>
      <w:r w:rsidRPr="001F76BA">
        <w:rPr>
          <w:rFonts w:ascii="Arial" w:hAnsi="Arial" w:cs="Arial"/>
        </w:rPr>
        <w:t>Beyond the fiscal impact noted above, there is no anticipated financial exposure to the state.  Various features of the Rebuild Rhode Island program mitigate risks to the state. In particular, the completion risk (i.e. the risk that the project is not completed) is mitigated by the fact that Rebuild Rhode Island tax credits will be issued only upon completion of construction work. The risk of project cost overruns is mitigated by the fact that the credits would capped at the amount set forth above. In addition, if project costs come in lower than anticipated, the value of the credits would be reduced accordingly.</w:t>
      </w:r>
    </w:p>
    <w:p w14:paraId="66F67BC4" w14:textId="77777777" w:rsidR="00853252" w:rsidRPr="001F76BA" w:rsidRDefault="00853252" w:rsidP="00853252">
      <w:pPr>
        <w:spacing w:after="200" w:line="276" w:lineRule="auto"/>
        <w:jc w:val="both"/>
        <w:rPr>
          <w:rFonts w:ascii="Arial" w:hAnsi="Arial" w:cs="Arial"/>
        </w:rPr>
      </w:pPr>
      <w:r w:rsidRPr="001F76BA">
        <w:rPr>
          <w:rFonts w:ascii="Arial" w:hAnsi="Arial" w:cs="Arial"/>
        </w:rPr>
        <w:t xml:space="preserve">Various features of the Qualified Jobs Incentive program similarly mitigate risk to the state. The value of Qualified Jobs Incentive tax credits would be determined on the basis of the number of people actually employed and the wages actually paid by the Company; and the Company would be obligated to maintain the projected level of employment in Rhode Island through the twelve-year commitment period. </w:t>
      </w:r>
    </w:p>
    <w:p w14:paraId="18F6F349" w14:textId="77777777" w:rsidR="00853252" w:rsidRPr="001F76BA" w:rsidRDefault="00853252" w:rsidP="00853252">
      <w:pPr>
        <w:spacing w:after="200" w:line="276" w:lineRule="auto"/>
        <w:jc w:val="both"/>
        <w:rPr>
          <w:rFonts w:ascii="Arial" w:hAnsi="Arial" w:cs="Arial"/>
        </w:rPr>
      </w:pPr>
    </w:p>
    <w:p w14:paraId="54DFEC45" w14:textId="77777777" w:rsidR="00853252" w:rsidRPr="001F76BA" w:rsidRDefault="00853252" w:rsidP="00853252">
      <w:pPr>
        <w:spacing w:after="200" w:line="276" w:lineRule="auto"/>
        <w:jc w:val="both"/>
        <w:rPr>
          <w:rFonts w:ascii="Arial" w:hAnsi="Arial"/>
        </w:rPr>
      </w:pPr>
    </w:p>
    <w:p w14:paraId="2D77E81D" w14:textId="77777777" w:rsidR="00853252" w:rsidRPr="001F76BA" w:rsidRDefault="00853252" w:rsidP="00853252"/>
    <w:p w14:paraId="6C105A3A" w14:textId="77777777" w:rsidR="00853252" w:rsidRDefault="00853252" w:rsidP="00853252"/>
    <w:p w14:paraId="2C24936C" w14:textId="77777777" w:rsidR="00832290" w:rsidRDefault="00832290"/>
    <w:sectPr w:rsidR="008322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A798" w14:textId="77777777" w:rsidR="00853252" w:rsidRDefault="00853252" w:rsidP="00853252">
      <w:pPr>
        <w:spacing w:after="0" w:line="240" w:lineRule="auto"/>
      </w:pPr>
      <w:r>
        <w:separator/>
      </w:r>
    </w:p>
  </w:endnote>
  <w:endnote w:type="continuationSeparator" w:id="0">
    <w:p w14:paraId="28E474B9" w14:textId="77777777" w:rsidR="00853252" w:rsidRDefault="00853252" w:rsidP="0085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157299"/>
      <w:docPartObj>
        <w:docPartGallery w:val="Page Numbers (Bottom of Page)"/>
        <w:docPartUnique/>
      </w:docPartObj>
    </w:sdtPr>
    <w:sdtEndPr>
      <w:rPr>
        <w:noProof/>
      </w:rPr>
    </w:sdtEndPr>
    <w:sdtContent>
      <w:p w14:paraId="49C257AA" w14:textId="77777777" w:rsidR="000B7AC3" w:rsidRDefault="00C8685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FA9F138" w14:textId="77777777" w:rsidR="000B7AC3" w:rsidRDefault="003A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3AB1" w14:textId="77777777" w:rsidR="00853252" w:rsidRDefault="00853252" w:rsidP="00853252">
      <w:pPr>
        <w:spacing w:after="0" w:line="240" w:lineRule="auto"/>
      </w:pPr>
      <w:r>
        <w:separator/>
      </w:r>
    </w:p>
  </w:footnote>
  <w:footnote w:type="continuationSeparator" w:id="0">
    <w:p w14:paraId="11534D6C" w14:textId="77777777" w:rsidR="00853252" w:rsidRDefault="00853252" w:rsidP="00853252">
      <w:pPr>
        <w:spacing w:after="0" w:line="240" w:lineRule="auto"/>
      </w:pPr>
      <w:r>
        <w:continuationSeparator/>
      </w:r>
    </w:p>
  </w:footnote>
  <w:footnote w:id="1">
    <w:p w14:paraId="4A625E07" w14:textId="77777777" w:rsidR="00853252" w:rsidRPr="00786189" w:rsidRDefault="00853252" w:rsidP="00853252">
      <w:pPr>
        <w:pStyle w:val="FootnoteText"/>
        <w:jc w:val="both"/>
        <w:rPr>
          <w:rFonts w:ascii="Arial" w:hAnsi="Arial" w:cs="Arial"/>
        </w:rPr>
      </w:pPr>
      <w:r w:rsidRPr="00786189">
        <w:rPr>
          <w:rStyle w:val="FootnoteReference"/>
          <w:rFonts w:ascii="Arial" w:hAnsi="Arial" w:cs="Arial"/>
        </w:rPr>
        <w:footnoteRef/>
      </w:r>
      <w:r w:rsidRPr="00786189">
        <w:rPr>
          <w:rFonts w:ascii="Arial" w:hAnsi="Arial" w:cs="Arial"/>
        </w:rPr>
        <w:t xml:space="preserve"> A person-year is equivalent to the time worked by one person who is employed full-time for a year. It could for example represent the work of two people who are each employed full-time for six months; or the work of one person who is employed half-time for two years.   </w:t>
      </w:r>
    </w:p>
  </w:footnote>
  <w:footnote w:id="2">
    <w:p w14:paraId="3ABE0F3B" w14:textId="77777777" w:rsidR="00853252" w:rsidRPr="00786189" w:rsidRDefault="00853252" w:rsidP="00853252">
      <w:pPr>
        <w:pStyle w:val="FootnoteText"/>
        <w:jc w:val="both"/>
        <w:rPr>
          <w:rFonts w:ascii="Arial" w:hAnsi="Arial" w:cs="Arial"/>
        </w:rPr>
      </w:pPr>
      <w:r w:rsidRPr="00786189">
        <w:rPr>
          <w:rStyle w:val="FootnoteReference"/>
          <w:rFonts w:ascii="Arial" w:hAnsi="Arial" w:cs="Arial"/>
        </w:rPr>
        <w:footnoteRef/>
      </w:r>
      <w:r w:rsidRPr="00786189">
        <w:rPr>
          <w:rFonts w:ascii="Arial" w:hAnsi="Arial" w:cs="Arial"/>
        </w:rPr>
        <w:t xml:space="preserve"> Output is a measure of the total sales by Rhode Island companies (including the “sale” of labor by Rhode Island households) generated by the project.  </w:t>
      </w:r>
    </w:p>
  </w:footnote>
  <w:footnote w:id="3">
    <w:p w14:paraId="285B185C" w14:textId="77777777" w:rsidR="00853252" w:rsidRDefault="00853252" w:rsidP="00853252">
      <w:pPr>
        <w:pStyle w:val="FootnoteText"/>
        <w:jc w:val="both"/>
      </w:pPr>
      <w:r w:rsidRPr="00786189">
        <w:rPr>
          <w:rStyle w:val="FootnoteReference"/>
          <w:rFonts w:ascii="Arial" w:hAnsi="Arial" w:cs="Arial"/>
        </w:rPr>
        <w:footnoteRef/>
      </w:r>
      <w:r w:rsidRPr="00786189">
        <w:rPr>
          <w:rFonts w:ascii="Arial" w:hAnsi="Arial" w:cs="Arial"/>
        </w:rPr>
        <w:t xml:space="preserve"> Rhode Island Department of Labor and Training, Occupational Employment Statistics,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4D16"/>
    <w:multiLevelType w:val="hybridMultilevel"/>
    <w:tmpl w:val="1E3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10E67"/>
    <w:multiLevelType w:val="hybridMultilevel"/>
    <w:tmpl w:val="615C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F3618"/>
    <w:multiLevelType w:val="hybridMultilevel"/>
    <w:tmpl w:val="034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B562B"/>
    <w:multiLevelType w:val="hybridMultilevel"/>
    <w:tmpl w:val="8356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A6312"/>
    <w:multiLevelType w:val="hybridMultilevel"/>
    <w:tmpl w:val="F92A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3134B"/>
    <w:multiLevelType w:val="hybridMultilevel"/>
    <w:tmpl w:val="D56E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52"/>
    <w:rsid w:val="000250D1"/>
    <w:rsid w:val="001D0EFA"/>
    <w:rsid w:val="001D7F95"/>
    <w:rsid w:val="001F3AE6"/>
    <w:rsid w:val="001F67C4"/>
    <w:rsid w:val="00244642"/>
    <w:rsid w:val="00246566"/>
    <w:rsid w:val="00246803"/>
    <w:rsid w:val="00247327"/>
    <w:rsid w:val="002A4E62"/>
    <w:rsid w:val="002C6B6C"/>
    <w:rsid w:val="003006EF"/>
    <w:rsid w:val="00360434"/>
    <w:rsid w:val="003977E1"/>
    <w:rsid w:val="003A434E"/>
    <w:rsid w:val="00447915"/>
    <w:rsid w:val="00485070"/>
    <w:rsid w:val="004C5487"/>
    <w:rsid w:val="005900EF"/>
    <w:rsid w:val="005E0FCE"/>
    <w:rsid w:val="00662902"/>
    <w:rsid w:val="006C12E2"/>
    <w:rsid w:val="006D111D"/>
    <w:rsid w:val="00801233"/>
    <w:rsid w:val="00815F52"/>
    <w:rsid w:val="00832290"/>
    <w:rsid w:val="00853252"/>
    <w:rsid w:val="009C259B"/>
    <w:rsid w:val="00AA14B0"/>
    <w:rsid w:val="00BB5393"/>
    <w:rsid w:val="00C21BEA"/>
    <w:rsid w:val="00C260B4"/>
    <w:rsid w:val="00C66384"/>
    <w:rsid w:val="00C86855"/>
    <w:rsid w:val="00CD3356"/>
    <w:rsid w:val="00E33AC9"/>
    <w:rsid w:val="00F27A86"/>
    <w:rsid w:val="00FE1763"/>
    <w:rsid w:val="00FF0AC8"/>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7ED8"/>
  <w15:chartTrackingRefBased/>
  <w15:docId w15:val="{FE9D70F4-8919-4EE9-90A1-15594CB6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32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3252"/>
  </w:style>
  <w:style w:type="paragraph" w:styleId="FootnoteText">
    <w:name w:val="footnote text"/>
    <w:basedOn w:val="Normal"/>
    <w:link w:val="FootnoteTextChar"/>
    <w:uiPriority w:val="99"/>
    <w:semiHidden/>
    <w:unhideWhenUsed/>
    <w:rsid w:val="00853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3252"/>
    <w:rPr>
      <w:sz w:val="20"/>
      <w:szCs w:val="20"/>
    </w:rPr>
  </w:style>
  <w:style w:type="character" w:styleId="FootnoteReference">
    <w:name w:val="footnote reference"/>
    <w:basedOn w:val="DefaultParagraphFont"/>
    <w:uiPriority w:val="99"/>
    <w:semiHidden/>
    <w:unhideWhenUsed/>
    <w:rsid w:val="00853252"/>
    <w:rPr>
      <w:vertAlign w:val="superscript"/>
    </w:rPr>
  </w:style>
  <w:style w:type="table" w:styleId="TableGrid">
    <w:name w:val="Table Grid"/>
    <w:basedOn w:val="TableNormal"/>
    <w:uiPriority w:val="59"/>
    <w:rsid w:val="0085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5325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485070"/>
    <w:pPr>
      <w:spacing w:after="200" w:line="276" w:lineRule="auto"/>
      <w:ind w:left="720"/>
      <w:contextualSpacing/>
      <w:jc w:val="both"/>
    </w:pPr>
    <w:rPr>
      <w:rFonts w:ascii="Arial" w:hAnsi="Arial"/>
    </w:rPr>
  </w:style>
  <w:style w:type="paragraph" w:styleId="BalloonText">
    <w:name w:val="Balloon Text"/>
    <w:basedOn w:val="Normal"/>
    <w:link w:val="BalloonTextChar"/>
    <w:uiPriority w:val="99"/>
    <w:semiHidden/>
    <w:unhideWhenUsed/>
    <w:rsid w:val="00246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O'Neill</dc:creator>
  <cp:keywords/>
  <dc:description/>
  <cp:lastModifiedBy>Porras, Kevin</cp:lastModifiedBy>
  <cp:revision>4</cp:revision>
  <dcterms:created xsi:type="dcterms:W3CDTF">2018-06-25T13:32:00Z</dcterms:created>
  <dcterms:modified xsi:type="dcterms:W3CDTF">2018-06-25T13:38:00Z</dcterms:modified>
</cp:coreProperties>
</file>