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293" w:rsidRDefault="00E93293"/>
    <w:p w:rsidR="00E93293" w:rsidRPr="004B37D6" w:rsidRDefault="00E93293" w:rsidP="00E93293">
      <w:pPr>
        <w:jc w:val="center"/>
        <w:rPr>
          <w:rFonts w:ascii="Arial" w:hAnsi="Arial" w:cs="Arial"/>
          <w:b/>
          <w:sz w:val="28"/>
          <w:szCs w:val="28"/>
        </w:rPr>
      </w:pPr>
      <w:r w:rsidRPr="004B37D6">
        <w:rPr>
          <w:rFonts w:ascii="Arial" w:hAnsi="Arial" w:cs="Arial"/>
          <w:b/>
          <w:sz w:val="28"/>
          <w:szCs w:val="28"/>
        </w:rPr>
        <w:t>Rhode Island Commerce Corporation</w:t>
      </w:r>
    </w:p>
    <w:p w:rsidR="00E93293" w:rsidRPr="004B37D6" w:rsidRDefault="00E93293" w:rsidP="00E93293">
      <w:pPr>
        <w:jc w:val="center"/>
        <w:rPr>
          <w:rFonts w:ascii="Arial" w:hAnsi="Arial" w:cs="Arial"/>
          <w:b/>
          <w:sz w:val="28"/>
          <w:szCs w:val="28"/>
        </w:rPr>
      </w:pPr>
      <w:r>
        <w:rPr>
          <w:rFonts w:ascii="Arial" w:hAnsi="Arial" w:cs="Arial"/>
          <w:b/>
          <w:sz w:val="28"/>
          <w:szCs w:val="28"/>
        </w:rPr>
        <w:t xml:space="preserve">Rebuild Rhode Island and Qualified Jobs Incentive Tax Credits – </w:t>
      </w:r>
      <w:r w:rsidRPr="004B37D6">
        <w:rPr>
          <w:rFonts w:ascii="Arial" w:hAnsi="Arial" w:cs="Arial"/>
          <w:b/>
          <w:sz w:val="28"/>
          <w:szCs w:val="28"/>
        </w:rPr>
        <w:t>Economic Impact Analysis</w:t>
      </w:r>
    </w:p>
    <w:p w:rsidR="00E93293" w:rsidRDefault="00BD270E" w:rsidP="00E93293">
      <w:pPr>
        <w:jc w:val="center"/>
        <w:rPr>
          <w:rFonts w:ascii="Arial" w:hAnsi="Arial" w:cs="Arial"/>
          <w:b/>
          <w:i/>
          <w:sz w:val="24"/>
          <w:szCs w:val="24"/>
        </w:rPr>
      </w:pPr>
      <w:r>
        <w:rPr>
          <w:rFonts w:ascii="Arial" w:hAnsi="Arial" w:cs="Arial"/>
          <w:b/>
          <w:i/>
          <w:sz w:val="24"/>
          <w:szCs w:val="24"/>
        </w:rPr>
        <w:t>Virgin Pulse Inc.</w:t>
      </w:r>
      <w:r w:rsidR="00E93293">
        <w:rPr>
          <w:rFonts w:ascii="Arial" w:hAnsi="Arial" w:cs="Arial"/>
          <w:b/>
          <w:i/>
          <w:sz w:val="24"/>
          <w:szCs w:val="24"/>
        </w:rPr>
        <w:t xml:space="preserve"> Application  </w:t>
      </w:r>
    </w:p>
    <w:p w:rsidR="00E93293" w:rsidRDefault="00E93293" w:rsidP="00E93293">
      <w:pPr>
        <w:jc w:val="both"/>
        <w:rPr>
          <w:rFonts w:ascii="Arial" w:hAnsi="Arial" w:cs="Arial"/>
          <w:b/>
          <w:sz w:val="24"/>
          <w:szCs w:val="24"/>
        </w:rPr>
      </w:pPr>
    </w:p>
    <w:p w:rsidR="00E93293" w:rsidRPr="00D27941" w:rsidRDefault="00E93293" w:rsidP="00E93293">
      <w:pPr>
        <w:jc w:val="both"/>
        <w:rPr>
          <w:rFonts w:ascii="Arial" w:hAnsi="Arial" w:cs="Arial"/>
          <w:b/>
          <w:sz w:val="24"/>
          <w:szCs w:val="24"/>
        </w:rPr>
      </w:pPr>
      <w:r w:rsidRPr="00D27941">
        <w:rPr>
          <w:rFonts w:ascii="Arial" w:hAnsi="Arial" w:cs="Arial"/>
          <w:b/>
          <w:sz w:val="24"/>
          <w:szCs w:val="24"/>
        </w:rPr>
        <w:t>Introduction</w:t>
      </w:r>
    </w:p>
    <w:p w:rsidR="00E93293" w:rsidRDefault="00E93293" w:rsidP="00E93293">
      <w:pPr>
        <w:jc w:val="both"/>
        <w:rPr>
          <w:rFonts w:ascii="Arial" w:hAnsi="Arial" w:cs="Arial"/>
        </w:rPr>
      </w:pPr>
      <w:r w:rsidRPr="004B37D6">
        <w:rPr>
          <w:rFonts w:ascii="Arial" w:hAnsi="Arial" w:cs="Arial"/>
        </w:rPr>
        <w:t xml:space="preserve">The Rhode Island Commerce Corporation (the “Corporation”) may </w:t>
      </w:r>
      <w:r>
        <w:rPr>
          <w:rFonts w:ascii="Arial" w:hAnsi="Arial" w:cs="Arial"/>
        </w:rPr>
        <w:t>issue Rebuild Rhode Island tax credits and Qualified Jobs Incentive tax credits to Vir</w:t>
      </w:r>
      <w:r w:rsidR="00364126">
        <w:rPr>
          <w:rFonts w:ascii="Arial" w:hAnsi="Arial" w:cs="Arial"/>
        </w:rPr>
        <w:t>gin Pulse, Inc. (“the Company</w:t>
      </w:r>
      <w:r>
        <w:rPr>
          <w:rFonts w:ascii="Arial" w:hAnsi="Arial" w:cs="Arial"/>
        </w:rPr>
        <w:t>”),</w:t>
      </w:r>
      <w:r>
        <w:rPr>
          <w:rStyle w:val="FootnoteReference"/>
          <w:rFonts w:ascii="Arial" w:hAnsi="Arial" w:cs="Arial"/>
        </w:rPr>
        <w:footnoteReference w:id="1"/>
      </w:r>
      <w:r>
        <w:rPr>
          <w:rFonts w:ascii="Arial" w:hAnsi="Arial" w:cs="Arial"/>
        </w:rPr>
        <w:t xml:space="preserve"> The credits would be issued</w:t>
      </w:r>
      <w:r w:rsidRPr="004B37D6">
        <w:rPr>
          <w:rFonts w:ascii="Arial" w:hAnsi="Arial" w:cs="Arial"/>
        </w:rPr>
        <w:t xml:space="preserve"> in connec</w:t>
      </w:r>
      <w:r>
        <w:rPr>
          <w:rFonts w:ascii="Arial" w:hAnsi="Arial" w:cs="Arial"/>
        </w:rPr>
        <w:t xml:space="preserve">tion with Virgin Pulse’s decision to relocate </w:t>
      </w:r>
      <w:r w:rsidR="00C30D3A">
        <w:rPr>
          <w:rFonts w:ascii="Arial" w:hAnsi="Arial" w:cs="Arial"/>
        </w:rPr>
        <w:t xml:space="preserve">its 20 employees from Framingham, Massachusetts to </w:t>
      </w:r>
      <w:r w:rsidR="00965DFF">
        <w:rPr>
          <w:rFonts w:ascii="Arial" w:hAnsi="Arial" w:cs="Arial"/>
        </w:rPr>
        <w:t xml:space="preserve">leased space in </w:t>
      </w:r>
      <w:r w:rsidR="00C30D3A">
        <w:rPr>
          <w:rFonts w:ascii="Arial" w:hAnsi="Arial" w:cs="Arial"/>
        </w:rPr>
        <w:t xml:space="preserve">an existing building at 75 Fountain Street in Providence in 2017, and to increase its employment at that site </w:t>
      </w:r>
      <w:r w:rsidR="00965DFF">
        <w:rPr>
          <w:rFonts w:ascii="Arial" w:hAnsi="Arial" w:cs="Arial"/>
        </w:rPr>
        <w:t xml:space="preserve">in stages </w:t>
      </w:r>
      <w:r w:rsidR="00C30D3A">
        <w:rPr>
          <w:rFonts w:ascii="Arial" w:hAnsi="Arial" w:cs="Arial"/>
        </w:rPr>
        <w:t xml:space="preserve">to </w:t>
      </w:r>
      <w:r w:rsidR="00E84465">
        <w:rPr>
          <w:rFonts w:ascii="Arial" w:hAnsi="Arial" w:cs="Arial"/>
        </w:rPr>
        <w:t>292</w:t>
      </w:r>
      <w:r w:rsidR="00C30D3A">
        <w:rPr>
          <w:rFonts w:ascii="Arial" w:hAnsi="Arial" w:cs="Arial"/>
        </w:rPr>
        <w:t xml:space="preserve"> in 2021.</w:t>
      </w:r>
    </w:p>
    <w:p w:rsidR="00965DFF" w:rsidRDefault="00364126" w:rsidP="00E93293">
      <w:pPr>
        <w:jc w:val="both"/>
        <w:rPr>
          <w:rFonts w:ascii="Arial" w:hAnsi="Arial" w:cs="Arial"/>
        </w:rPr>
      </w:pPr>
      <w:r>
        <w:rPr>
          <w:rFonts w:ascii="Arial" w:hAnsi="Arial" w:cs="Arial"/>
        </w:rPr>
        <w:t>The Company</w:t>
      </w:r>
      <w:r w:rsidR="006A3F94">
        <w:rPr>
          <w:rFonts w:ascii="Arial" w:hAnsi="Arial" w:cs="Arial"/>
        </w:rPr>
        <w:t xml:space="preserve"> provides an on-line and mobile platform, </w:t>
      </w:r>
      <w:r w:rsidR="00965DFF">
        <w:rPr>
          <w:rFonts w:ascii="Arial" w:hAnsi="Arial" w:cs="Arial"/>
        </w:rPr>
        <w:t>tools and resources that employers and other organizations can use to encourage employees and members to engage in behaviors that support health and wellness.</w:t>
      </w:r>
    </w:p>
    <w:p w:rsidR="00965DFF" w:rsidRDefault="00364126" w:rsidP="00E93293">
      <w:pPr>
        <w:jc w:val="both"/>
        <w:rPr>
          <w:rFonts w:ascii="Arial" w:hAnsi="Arial" w:cs="Arial"/>
        </w:rPr>
      </w:pPr>
      <w:r>
        <w:rPr>
          <w:rFonts w:ascii="Arial" w:hAnsi="Arial" w:cs="Arial"/>
        </w:rPr>
        <w:t>The Company</w:t>
      </w:r>
      <w:r w:rsidR="00965DFF">
        <w:rPr>
          <w:rFonts w:ascii="Arial" w:hAnsi="Arial" w:cs="Arial"/>
        </w:rPr>
        <w:t xml:space="preserve"> plans to invest $10.8 million over five years in tenant improvements, fixtures, furniture and equipment, and is requesting:</w:t>
      </w:r>
    </w:p>
    <w:p w:rsidR="00E84465" w:rsidRDefault="00965DFF" w:rsidP="002239A8">
      <w:pPr>
        <w:pStyle w:val="ListParagraph"/>
        <w:numPr>
          <w:ilvl w:val="0"/>
          <w:numId w:val="6"/>
        </w:numPr>
        <w:jc w:val="both"/>
        <w:rPr>
          <w:rFonts w:ascii="Arial" w:hAnsi="Arial" w:cs="Arial"/>
        </w:rPr>
      </w:pPr>
      <w:r w:rsidRPr="002239A8">
        <w:rPr>
          <w:rFonts w:ascii="Arial" w:hAnsi="Arial" w:cs="Arial"/>
        </w:rPr>
        <w:t>Rebuild Rhode Island tax credit</w:t>
      </w:r>
      <w:r w:rsidR="00364126">
        <w:rPr>
          <w:rFonts w:ascii="Arial" w:hAnsi="Arial" w:cs="Arial"/>
        </w:rPr>
        <w:t>s</w:t>
      </w:r>
      <w:r w:rsidRPr="002239A8">
        <w:rPr>
          <w:rFonts w:ascii="Arial" w:hAnsi="Arial" w:cs="Arial"/>
        </w:rPr>
        <w:t xml:space="preserve"> of $3,240,5</w:t>
      </w:r>
      <w:r w:rsidR="00E84465">
        <w:rPr>
          <w:rFonts w:ascii="Arial" w:hAnsi="Arial" w:cs="Arial"/>
        </w:rPr>
        <w:t>98</w:t>
      </w:r>
      <w:r w:rsidRPr="002239A8">
        <w:rPr>
          <w:rFonts w:ascii="Arial" w:hAnsi="Arial" w:cs="Arial"/>
        </w:rPr>
        <w:t xml:space="preserve">; </w:t>
      </w:r>
    </w:p>
    <w:p w:rsidR="00965DFF" w:rsidRPr="002239A8" w:rsidRDefault="00E84465" w:rsidP="002239A8">
      <w:pPr>
        <w:pStyle w:val="ListParagraph"/>
        <w:numPr>
          <w:ilvl w:val="0"/>
          <w:numId w:val="6"/>
        </w:numPr>
        <w:jc w:val="both"/>
        <w:rPr>
          <w:rFonts w:ascii="Arial" w:hAnsi="Arial" w:cs="Arial"/>
        </w:rPr>
      </w:pPr>
      <w:r>
        <w:rPr>
          <w:rFonts w:ascii="Arial" w:hAnsi="Arial" w:cs="Arial"/>
        </w:rPr>
        <w:t>An exemption from the State’s sales and use tax on eligible costs associated with building out and equipping its leased space</w:t>
      </w:r>
      <w:r w:rsidR="00364126">
        <w:rPr>
          <w:rFonts w:ascii="Arial" w:hAnsi="Arial" w:cs="Arial"/>
        </w:rPr>
        <w:t>, valued by the Company at $341,798</w:t>
      </w:r>
      <w:r>
        <w:rPr>
          <w:rFonts w:ascii="Arial" w:hAnsi="Arial" w:cs="Arial"/>
        </w:rPr>
        <w:t xml:space="preserve">; </w:t>
      </w:r>
      <w:r w:rsidR="00965DFF" w:rsidRPr="002239A8">
        <w:rPr>
          <w:rFonts w:ascii="Arial" w:hAnsi="Arial" w:cs="Arial"/>
        </w:rPr>
        <w:t>and</w:t>
      </w:r>
    </w:p>
    <w:p w:rsidR="00965DFF" w:rsidRPr="002239A8" w:rsidRDefault="00965DFF" w:rsidP="002239A8">
      <w:pPr>
        <w:pStyle w:val="ListParagraph"/>
        <w:numPr>
          <w:ilvl w:val="0"/>
          <w:numId w:val="6"/>
        </w:numPr>
        <w:jc w:val="both"/>
        <w:rPr>
          <w:rFonts w:ascii="Arial" w:hAnsi="Arial" w:cs="Arial"/>
        </w:rPr>
      </w:pPr>
      <w:r w:rsidRPr="002239A8">
        <w:rPr>
          <w:rFonts w:ascii="Arial" w:hAnsi="Arial" w:cs="Arial"/>
        </w:rPr>
        <w:t>Qualified J</w:t>
      </w:r>
      <w:r w:rsidR="005C7320">
        <w:rPr>
          <w:rFonts w:ascii="Arial" w:hAnsi="Arial" w:cs="Arial"/>
        </w:rPr>
        <w:t>obs Incentive tax credits of $</w:t>
      </w:r>
      <w:r w:rsidR="008809BE">
        <w:rPr>
          <w:rFonts w:ascii="Arial" w:hAnsi="Arial" w:cs="Arial"/>
        </w:rPr>
        <w:t>2,501,073</w:t>
      </w:r>
      <w:r w:rsidRPr="002239A8">
        <w:rPr>
          <w:rFonts w:ascii="Arial" w:hAnsi="Arial" w:cs="Arial"/>
        </w:rPr>
        <w:t>.</w:t>
      </w:r>
    </w:p>
    <w:p w:rsidR="00E93293" w:rsidRDefault="00E93293" w:rsidP="00E93293">
      <w:pPr>
        <w:jc w:val="both"/>
        <w:rPr>
          <w:rFonts w:ascii="Arial" w:hAnsi="Arial" w:cs="Arial"/>
        </w:rPr>
      </w:pPr>
      <w:r>
        <w:rPr>
          <w:rFonts w:ascii="Arial" w:hAnsi="Arial" w:cs="Arial"/>
        </w:rPr>
        <w:t xml:space="preserve"> This analysis was prepared by Appleseed, a consulting firm with more than twenty years of experience in economic impact analysis.</w:t>
      </w:r>
    </w:p>
    <w:p w:rsidR="00E93293" w:rsidRDefault="00E93293" w:rsidP="00E93293"/>
    <w:p w:rsidR="00E93293" w:rsidRPr="004B37D6" w:rsidRDefault="00E93293" w:rsidP="00E93293">
      <w:pPr>
        <w:jc w:val="both"/>
        <w:rPr>
          <w:rFonts w:ascii="Arial" w:hAnsi="Arial" w:cs="Arial"/>
          <w:b/>
          <w:sz w:val="24"/>
          <w:szCs w:val="24"/>
        </w:rPr>
      </w:pPr>
      <w:r w:rsidRPr="004B37D6">
        <w:rPr>
          <w:rFonts w:ascii="Arial" w:hAnsi="Arial" w:cs="Arial"/>
          <w:b/>
          <w:sz w:val="24"/>
          <w:szCs w:val="24"/>
        </w:rPr>
        <w:t>Jobs Analysis</w:t>
      </w:r>
    </w:p>
    <w:p w:rsidR="00E93293" w:rsidRPr="002E286F" w:rsidRDefault="00E93293" w:rsidP="00E93293">
      <w:pPr>
        <w:jc w:val="both"/>
        <w:rPr>
          <w:rFonts w:ascii="Arial" w:hAnsi="Arial" w:cs="Arial"/>
          <w:b/>
          <w:i/>
        </w:rPr>
      </w:pPr>
      <w:r w:rsidRPr="002E286F">
        <w:rPr>
          <w:rFonts w:ascii="Arial" w:hAnsi="Arial" w:cs="Arial"/>
          <w:b/>
          <w:i/>
        </w:rPr>
        <w:t>Construction</w:t>
      </w:r>
    </w:p>
    <w:p w:rsidR="00E93293" w:rsidRDefault="00364126" w:rsidP="00E93293">
      <w:pPr>
        <w:jc w:val="both"/>
        <w:rPr>
          <w:rFonts w:ascii="Arial" w:hAnsi="Arial" w:cs="Arial"/>
        </w:rPr>
      </w:pPr>
      <w:r>
        <w:rPr>
          <w:rFonts w:ascii="Arial" w:hAnsi="Arial" w:cs="Arial"/>
        </w:rPr>
        <w:t>As shown in Table 1, the Company</w:t>
      </w:r>
      <w:r w:rsidR="00E93293">
        <w:rPr>
          <w:rFonts w:ascii="Arial" w:hAnsi="Arial" w:cs="Arial"/>
        </w:rPr>
        <w:t xml:space="preserve">’s estimate of </w:t>
      </w:r>
      <w:r w:rsidR="002239A8">
        <w:rPr>
          <w:rFonts w:ascii="Arial" w:hAnsi="Arial" w:cs="Arial"/>
        </w:rPr>
        <w:t xml:space="preserve">its investment at its new location is $10.8 million. </w:t>
      </w:r>
    </w:p>
    <w:p w:rsidR="002239A8" w:rsidRDefault="002239A8" w:rsidP="00E93293">
      <w:pPr>
        <w:jc w:val="both"/>
        <w:rPr>
          <w:rFonts w:ascii="Arial" w:hAnsi="Arial" w:cs="Arial"/>
        </w:rPr>
      </w:pPr>
    </w:p>
    <w:p w:rsidR="00E93293" w:rsidRPr="00236177" w:rsidRDefault="00E93293" w:rsidP="00E93293">
      <w:pPr>
        <w:jc w:val="center"/>
        <w:rPr>
          <w:rFonts w:ascii="Arial" w:hAnsi="Arial" w:cs="Arial"/>
          <w:b/>
          <w:sz w:val="20"/>
          <w:szCs w:val="20"/>
        </w:rPr>
      </w:pPr>
      <w:r>
        <w:rPr>
          <w:rFonts w:ascii="Arial" w:hAnsi="Arial" w:cs="Arial"/>
          <w:b/>
          <w:sz w:val="20"/>
          <w:szCs w:val="20"/>
        </w:rPr>
        <w:lastRenderedPageBreak/>
        <w:t>Table 1: Estimated total project cost (in $ millions)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00"/>
        <w:gridCol w:w="2160"/>
      </w:tblGrid>
      <w:tr w:rsidR="00E93293" w:rsidTr="00C30D3A">
        <w:trPr>
          <w:trHeight w:val="259"/>
          <w:jc w:val="center"/>
        </w:trPr>
        <w:tc>
          <w:tcPr>
            <w:tcW w:w="3600" w:type="dxa"/>
            <w:shd w:val="clear" w:color="auto" w:fill="00A09E"/>
            <w:vAlign w:val="center"/>
          </w:tcPr>
          <w:p w:rsidR="00E93293" w:rsidRPr="00920173" w:rsidRDefault="00E93293" w:rsidP="00C30D3A">
            <w:pPr>
              <w:rPr>
                <w:rFonts w:ascii="Arial" w:hAnsi="Arial" w:cs="Arial"/>
                <w:b/>
                <w:color w:val="FFFFFF" w:themeColor="background1"/>
                <w:sz w:val="20"/>
                <w:szCs w:val="20"/>
              </w:rPr>
            </w:pPr>
            <w:r w:rsidRPr="00920173">
              <w:rPr>
                <w:rFonts w:ascii="Arial" w:hAnsi="Arial" w:cs="Arial"/>
                <w:b/>
                <w:color w:val="FFFFFF" w:themeColor="background1"/>
                <w:sz w:val="20"/>
                <w:szCs w:val="20"/>
              </w:rPr>
              <w:t>Component</w:t>
            </w:r>
          </w:p>
        </w:tc>
        <w:tc>
          <w:tcPr>
            <w:tcW w:w="2160" w:type="dxa"/>
            <w:shd w:val="clear" w:color="auto" w:fill="00A09E"/>
            <w:vAlign w:val="center"/>
          </w:tcPr>
          <w:p w:rsidR="00E93293" w:rsidRPr="00920173" w:rsidRDefault="00E93293" w:rsidP="00C30D3A">
            <w:pPr>
              <w:jc w:val="right"/>
              <w:rPr>
                <w:rFonts w:ascii="Arial" w:hAnsi="Arial" w:cs="Arial"/>
                <w:b/>
                <w:color w:val="FFFFFF" w:themeColor="background1"/>
                <w:sz w:val="20"/>
                <w:szCs w:val="20"/>
              </w:rPr>
            </w:pPr>
            <w:r w:rsidRPr="00920173">
              <w:rPr>
                <w:rFonts w:ascii="Arial" w:hAnsi="Arial" w:cs="Arial"/>
                <w:b/>
                <w:color w:val="FFFFFF" w:themeColor="background1"/>
                <w:sz w:val="20"/>
                <w:szCs w:val="20"/>
              </w:rPr>
              <w:t>Estimated cost</w:t>
            </w:r>
          </w:p>
        </w:tc>
      </w:tr>
      <w:tr w:rsidR="00E93293" w:rsidTr="00C30D3A">
        <w:trPr>
          <w:trHeight w:val="259"/>
          <w:jc w:val="center"/>
        </w:trPr>
        <w:tc>
          <w:tcPr>
            <w:tcW w:w="3600" w:type="dxa"/>
            <w:shd w:val="clear" w:color="auto" w:fill="auto"/>
            <w:vAlign w:val="center"/>
          </w:tcPr>
          <w:p w:rsidR="00E93293" w:rsidRPr="00920173" w:rsidRDefault="002239A8" w:rsidP="00C30D3A">
            <w:pPr>
              <w:rPr>
                <w:rFonts w:ascii="Arial" w:hAnsi="Arial" w:cs="Arial"/>
                <w:sz w:val="20"/>
                <w:szCs w:val="20"/>
              </w:rPr>
            </w:pPr>
            <w:r>
              <w:rPr>
                <w:rFonts w:ascii="Arial" w:hAnsi="Arial" w:cs="Arial"/>
                <w:sz w:val="20"/>
                <w:szCs w:val="20"/>
              </w:rPr>
              <w:t>Tenant improvements</w:t>
            </w:r>
            <w:r w:rsidR="00E93293">
              <w:rPr>
                <w:rFonts w:ascii="Arial" w:hAnsi="Arial" w:cs="Arial"/>
                <w:sz w:val="20"/>
                <w:szCs w:val="20"/>
              </w:rPr>
              <w:t xml:space="preserve">  </w:t>
            </w:r>
          </w:p>
        </w:tc>
        <w:tc>
          <w:tcPr>
            <w:tcW w:w="2160" w:type="dxa"/>
            <w:shd w:val="clear" w:color="auto" w:fill="auto"/>
            <w:vAlign w:val="center"/>
          </w:tcPr>
          <w:p w:rsidR="00E93293" w:rsidRPr="00920173" w:rsidRDefault="002239A8" w:rsidP="00C30D3A">
            <w:pPr>
              <w:jc w:val="right"/>
              <w:rPr>
                <w:rFonts w:ascii="Arial" w:hAnsi="Arial" w:cs="Arial"/>
                <w:sz w:val="20"/>
                <w:szCs w:val="20"/>
              </w:rPr>
            </w:pPr>
            <w:r>
              <w:rPr>
                <w:rFonts w:ascii="Arial" w:hAnsi="Arial" w:cs="Arial"/>
                <w:sz w:val="20"/>
                <w:szCs w:val="20"/>
              </w:rPr>
              <w:t>$8</w:t>
            </w:r>
            <w:r w:rsidR="00E93293">
              <w:rPr>
                <w:rFonts w:ascii="Arial" w:hAnsi="Arial" w:cs="Arial"/>
                <w:sz w:val="20"/>
                <w:szCs w:val="20"/>
              </w:rPr>
              <w:t>.4</w:t>
            </w:r>
          </w:p>
        </w:tc>
      </w:tr>
      <w:tr w:rsidR="00E93293" w:rsidTr="00C30D3A">
        <w:trPr>
          <w:trHeight w:val="259"/>
          <w:jc w:val="center"/>
        </w:trPr>
        <w:tc>
          <w:tcPr>
            <w:tcW w:w="3600" w:type="dxa"/>
            <w:shd w:val="clear" w:color="auto" w:fill="F2F2F2" w:themeFill="background1" w:themeFillShade="F2"/>
            <w:vAlign w:val="center"/>
          </w:tcPr>
          <w:p w:rsidR="00E93293" w:rsidRPr="00920173" w:rsidRDefault="002239A8" w:rsidP="00C30D3A">
            <w:pPr>
              <w:rPr>
                <w:rFonts w:ascii="Arial" w:hAnsi="Arial" w:cs="Arial"/>
                <w:sz w:val="20"/>
                <w:szCs w:val="20"/>
              </w:rPr>
            </w:pPr>
            <w:r>
              <w:rPr>
                <w:rFonts w:ascii="Arial" w:hAnsi="Arial" w:cs="Arial"/>
                <w:sz w:val="20"/>
                <w:szCs w:val="20"/>
              </w:rPr>
              <w:t>Fixtures, furniture, office equipment</w:t>
            </w:r>
          </w:p>
        </w:tc>
        <w:tc>
          <w:tcPr>
            <w:tcW w:w="2160" w:type="dxa"/>
            <w:shd w:val="clear" w:color="auto" w:fill="F2F2F2" w:themeFill="background1" w:themeFillShade="F2"/>
            <w:vAlign w:val="center"/>
          </w:tcPr>
          <w:p w:rsidR="00E93293" w:rsidRPr="00920173" w:rsidRDefault="00E93293" w:rsidP="00C30D3A">
            <w:pPr>
              <w:jc w:val="right"/>
              <w:rPr>
                <w:rFonts w:ascii="Arial" w:hAnsi="Arial" w:cs="Arial"/>
                <w:sz w:val="20"/>
                <w:szCs w:val="20"/>
              </w:rPr>
            </w:pPr>
            <w:r w:rsidRPr="00920173">
              <w:rPr>
                <w:rFonts w:ascii="Arial" w:hAnsi="Arial" w:cs="Arial"/>
                <w:sz w:val="20"/>
                <w:szCs w:val="20"/>
              </w:rPr>
              <w:t>$</w:t>
            </w:r>
            <w:r w:rsidR="002239A8">
              <w:rPr>
                <w:rFonts w:ascii="Arial" w:hAnsi="Arial" w:cs="Arial"/>
                <w:sz w:val="20"/>
                <w:szCs w:val="20"/>
              </w:rPr>
              <w:t>1.7</w:t>
            </w:r>
          </w:p>
        </w:tc>
      </w:tr>
      <w:tr w:rsidR="00E93293" w:rsidTr="00C30D3A">
        <w:trPr>
          <w:trHeight w:val="259"/>
          <w:jc w:val="center"/>
        </w:trPr>
        <w:tc>
          <w:tcPr>
            <w:tcW w:w="3600" w:type="dxa"/>
            <w:shd w:val="clear" w:color="auto" w:fill="auto"/>
            <w:vAlign w:val="center"/>
          </w:tcPr>
          <w:p w:rsidR="00E93293" w:rsidRDefault="002239A8" w:rsidP="00C30D3A">
            <w:pPr>
              <w:rPr>
                <w:rFonts w:ascii="Arial" w:hAnsi="Arial" w:cs="Arial"/>
                <w:sz w:val="20"/>
                <w:szCs w:val="20"/>
              </w:rPr>
            </w:pPr>
            <w:r>
              <w:rPr>
                <w:rFonts w:ascii="Arial" w:hAnsi="Arial" w:cs="Arial"/>
                <w:sz w:val="20"/>
                <w:szCs w:val="20"/>
              </w:rPr>
              <w:t>Information technology</w:t>
            </w:r>
          </w:p>
        </w:tc>
        <w:tc>
          <w:tcPr>
            <w:tcW w:w="2160" w:type="dxa"/>
            <w:shd w:val="clear" w:color="auto" w:fill="auto"/>
            <w:vAlign w:val="center"/>
          </w:tcPr>
          <w:p w:rsidR="00E93293" w:rsidRPr="00920173" w:rsidRDefault="00E93293" w:rsidP="00C30D3A">
            <w:pPr>
              <w:jc w:val="right"/>
              <w:rPr>
                <w:rFonts w:ascii="Arial" w:hAnsi="Arial" w:cs="Arial"/>
                <w:sz w:val="20"/>
                <w:szCs w:val="20"/>
              </w:rPr>
            </w:pPr>
            <w:r>
              <w:rPr>
                <w:rFonts w:ascii="Arial" w:hAnsi="Arial" w:cs="Arial"/>
                <w:sz w:val="20"/>
                <w:szCs w:val="20"/>
              </w:rPr>
              <w:t>$</w:t>
            </w:r>
            <w:r w:rsidR="002239A8">
              <w:rPr>
                <w:rFonts w:ascii="Arial" w:hAnsi="Arial" w:cs="Arial"/>
                <w:sz w:val="20"/>
                <w:szCs w:val="20"/>
              </w:rPr>
              <w:t>0.7</w:t>
            </w:r>
          </w:p>
        </w:tc>
      </w:tr>
      <w:tr w:rsidR="00E93293" w:rsidTr="00C30D3A">
        <w:trPr>
          <w:trHeight w:val="259"/>
          <w:jc w:val="center"/>
        </w:trPr>
        <w:tc>
          <w:tcPr>
            <w:tcW w:w="3600" w:type="dxa"/>
            <w:tcBorders>
              <w:top w:val="single" w:sz="4" w:space="0" w:color="auto"/>
              <w:bottom w:val="single" w:sz="4" w:space="0" w:color="auto"/>
            </w:tcBorders>
            <w:vAlign w:val="center"/>
          </w:tcPr>
          <w:p w:rsidR="00E93293" w:rsidRPr="00920173" w:rsidRDefault="00E93293" w:rsidP="00C30D3A">
            <w:pPr>
              <w:rPr>
                <w:rFonts w:ascii="Arial" w:hAnsi="Arial" w:cs="Arial"/>
                <w:b/>
                <w:sz w:val="20"/>
                <w:szCs w:val="20"/>
              </w:rPr>
            </w:pPr>
            <w:r w:rsidRPr="00920173">
              <w:rPr>
                <w:rFonts w:ascii="Arial" w:hAnsi="Arial" w:cs="Arial"/>
                <w:b/>
                <w:sz w:val="20"/>
                <w:szCs w:val="20"/>
              </w:rPr>
              <w:t>Total</w:t>
            </w:r>
          </w:p>
        </w:tc>
        <w:tc>
          <w:tcPr>
            <w:tcW w:w="2160" w:type="dxa"/>
            <w:tcBorders>
              <w:top w:val="single" w:sz="4" w:space="0" w:color="auto"/>
              <w:bottom w:val="single" w:sz="4" w:space="0" w:color="auto"/>
            </w:tcBorders>
            <w:vAlign w:val="center"/>
          </w:tcPr>
          <w:p w:rsidR="00E93293" w:rsidRPr="00920173" w:rsidRDefault="00E93293" w:rsidP="00C30D3A">
            <w:pPr>
              <w:jc w:val="right"/>
              <w:rPr>
                <w:rFonts w:ascii="Arial" w:hAnsi="Arial" w:cs="Arial"/>
                <w:b/>
                <w:sz w:val="20"/>
                <w:szCs w:val="20"/>
              </w:rPr>
            </w:pPr>
            <w:r>
              <w:rPr>
                <w:rFonts w:ascii="Arial" w:hAnsi="Arial" w:cs="Arial"/>
                <w:b/>
                <w:sz w:val="20"/>
                <w:szCs w:val="20"/>
              </w:rPr>
              <w:t>$</w:t>
            </w:r>
            <w:r w:rsidR="002239A8">
              <w:rPr>
                <w:rFonts w:ascii="Arial" w:hAnsi="Arial" w:cs="Arial"/>
                <w:b/>
                <w:sz w:val="20"/>
                <w:szCs w:val="20"/>
              </w:rPr>
              <w:t>10.8</w:t>
            </w:r>
          </w:p>
        </w:tc>
      </w:tr>
    </w:tbl>
    <w:p w:rsidR="00E93293" w:rsidRDefault="00E93293" w:rsidP="00E93293">
      <w:pPr>
        <w:jc w:val="both"/>
        <w:rPr>
          <w:rFonts w:ascii="Arial" w:hAnsi="Arial" w:cs="Arial"/>
        </w:rPr>
      </w:pPr>
    </w:p>
    <w:p w:rsidR="00E93293" w:rsidRPr="004B37D6" w:rsidRDefault="00E93293" w:rsidP="00E93293">
      <w:pPr>
        <w:jc w:val="both"/>
        <w:rPr>
          <w:rFonts w:ascii="Arial" w:hAnsi="Arial" w:cs="Arial"/>
        </w:rPr>
      </w:pPr>
      <w:r>
        <w:rPr>
          <w:rFonts w:ascii="Arial" w:hAnsi="Arial" w:cs="Arial"/>
        </w:rPr>
        <w:t>Appleseed estimates th</w:t>
      </w:r>
      <w:r w:rsidR="002239A8">
        <w:rPr>
          <w:rFonts w:ascii="Arial" w:hAnsi="Arial" w:cs="Arial"/>
        </w:rPr>
        <w:t>at from 2017 through 2021, direct expenditures of $10.8</w:t>
      </w:r>
      <w:r>
        <w:rPr>
          <w:rFonts w:ascii="Arial" w:hAnsi="Arial" w:cs="Arial"/>
        </w:rPr>
        <w:t xml:space="preserve"> million will directly and indirectly generate</w:t>
      </w:r>
      <w:r w:rsidRPr="004B37D6">
        <w:rPr>
          <w:rFonts w:ascii="Arial" w:hAnsi="Arial" w:cs="Arial"/>
        </w:rPr>
        <w:t>:</w:t>
      </w:r>
    </w:p>
    <w:p w:rsidR="00E93293" w:rsidRPr="001365AD" w:rsidRDefault="001365AD" w:rsidP="001365AD">
      <w:pPr>
        <w:pStyle w:val="ListParagraph"/>
        <w:numPr>
          <w:ilvl w:val="0"/>
          <w:numId w:val="7"/>
        </w:numPr>
        <w:jc w:val="both"/>
        <w:rPr>
          <w:rFonts w:ascii="Arial" w:hAnsi="Arial" w:cs="Arial"/>
        </w:rPr>
      </w:pPr>
      <w:r w:rsidRPr="001365AD">
        <w:rPr>
          <w:rFonts w:ascii="Arial" w:hAnsi="Arial" w:cs="Arial"/>
        </w:rPr>
        <w:t>62</w:t>
      </w:r>
      <w:r w:rsidR="00E93293" w:rsidRPr="001365AD">
        <w:rPr>
          <w:rFonts w:ascii="Arial" w:hAnsi="Arial" w:cs="Arial"/>
        </w:rPr>
        <w:t xml:space="preserve"> person-years</w:t>
      </w:r>
      <w:r w:rsidR="00E93293">
        <w:rPr>
          <w:rStyle w:val="FootnoteReference"/>
          <w:rFonts w:ascii="Arial" w:hAnsi="Arial" w:cs="Arial"/>
        </w:rPr>
        <w:footnoteReference w:id="2"/>
      </w:r>
      <w:r w:rsidR="00E93293" w:rsidRPr="001365AD">
        <w:rPr>
          <w:rFonts w:ascii="Arial" w:hAnsi="Arial" w:cs="Arial"/>
        </w:rPr>
        <w:t xml:space="preserve"> of work in Rhode Island;</w:t>
      </w:r>
    </w:p>
    <w:p w:rsidR="00E93293" w:rsidRPr="004B37D6" w:rsidRDefault="001365AD" w:rsidP="00E93293">
      <w:pPr>
        <w:pStyle w:val="ListParagraph"/>
        <w:numPr>
          <w:ilvl w:val="0"/>
          <w:numId w:val="1"/>
        </w:numPr>
        <w:jc w:val="both"/>
        <w:rPr>
          <w:rFonts w:ascii="Arial" w:hAnsi="Arial" w:cs="Arial"/>
        </w:rPr>
      </w:pPr>
      <w:r>
        <w:rPr>
          <w:rFonts w:ascii="Arial" w:hAnsi="Arial" w:cs="Arial"/>
        </w:rPr>
        <w:t>$3.8</w:t>
      </w:r>
      <w:r w:rsidR="00E93293">
        <w:rPr>
          <w:rFonts w:ascii="Arial" w:hAnsi="Arial" w:cs="Arial"/>
        </w:rPr>
        <w:t xml:space="preserve"> million in earnings</w:t>
      </w:r>
      <w:r w:rsidR="00E93293" w:rsidRPr="004B37D6">
        <w:rPr>
          <w:rFonts w:ascii="Arial" w:hAnsi="Arial" w:cs="Arial"/>
        </w:rPr>
        <w:t>;</w:t>
      </w:r>
    </w:p>
    <w:p w:rsidR="00E93293" w:rsidRPr="004B37D6" w:rsidRDefault="001365AD" w:rsidP="00E93293">
      <w:pPr>
        <w:pStyle w:val="ListParagraph"/>
        <w:numPr>
          <w:ilvl w:val="0"/>
          <w:numId w:val="1"/>
        </w:numPr>
        <w:jc w:val="both"/>
        <w:rPr>
          <w:rFonts w:ascii="Arial" w:hAnsi="Arial" w:cs="Arial"/>
        </w:rPr>
      </w:pPr>
      <w:r>
        <w:rPr>
          <w:rFonts w:ascii="Arial" w:hAnsi="Arial" w:cs="Arial"/>
        </w:rPr>
        <w:t xml:space="preserve">$11.1 </w:t>
      </w:r>
      <w:r w:rsidR="00E93293">
        <w:rPr>
          <w:rFonts w:ascii="Arial" w:hAnsi="Arial" w:cs="Arial"/>
        </w:rPr>
        <w:t>million in state</w:t>
      </w:r>
      <w:r w:rsidR="00E93293" w:rsidRPr="004B37D6">
        <w:rPr>
          <w:rFonts w:ascii="Arial" w:hAnsi="Arial" w:cs="Arial"/>
        </w:rPr>
        <w:t>wide economic output</w:t>
      </w:r>
      <w:r w:rsidR="00E93293">
        <w:rPr>
          <w:rStyle w:val="FootnoteReference"/>
          <w:rFonts w:ascii="Arial" w:hAnsi="Arial" w:cs="Arial"/>
        </w:rPr>
        <w:footnoteReference w:id="3"/>
      </w:r>
      <w:r w:rsidR="00E93293" w:rsidRPr="004B37D6">
        <w:rPr>
          <w:rFonts w:ascii="Arial" w:hAnsi="Arial" w:cs="Arial"/>
        </w:rPr>
        <w:t>;</w:t>
      </w:r>
      <w:r w:rsidR="00E93293">
        <w:rPr>
          <w:rFonts w:ascii="Arial" w:hAnsi="Arial" w:cs="Arial"/>
        </w:rPr>
        <w:t xml:space="preserve"> and</w:t>
      </w:r>
      <w:r w:rsidR="00E93293" w:rsidRPr="004B37D6">
        <w:rPr>
          <w:rFonts w:ascii="Arial" w:hAnsi="Arial" w:cs="Arial"/>
        </w:rPr>
        <w:t xml:space="preserve"> </w:t>
      </w:r>
    </w:p>
    <w:p w:rsidR="00E93293" w:rsidRPr="00513277" w:rsidRDefault="002239A8" w:rsidP="00E93293">
      <w:pPr>
        <w:pStyle w:val="ListParagraph"/>
        <w:numPr>
          <w:ilvl w:val="0"/>
          <w:numId w:val="1"/>
        </w:numPr>
        <w:jc w:val="both"/>
        <w:rPr>
          <w:rFonts w:ascii="Arial" w:hAnsi="Arial" w:cs="Arial"/>
        </w:rPr>
      </w:pPr>
      <w:r>
        <w:rPr>
          <w:rFonts w:ascii="Arial" w:hAnsi="Arial" w:cs="Arial"/>
        </w:rPr>
        <w:t>A temporary increase of more than $</w:t>
      </w:r>
      <w:r w:rsidR="001365AD">
        <w:rPr>
          <w:rFonts w:ascii="Arial" w:hAnsi="Arial" w:cs="Arial"/>
        </w:rPr>
        <w:t>5.8</w:t>
      </w:r>
      <w:r w:rsidR="00E93293">
        <w:rPr>
          <w:rFonts w:ascii="Arial" w:hAnsi="Arial" w:cs="Arial"/>
        </w:rPr>
        <w:t xml:space="preserve"> million</w:t>
      </w:r>
      <w:r w:rsidR="00E93293" w:rsidRPr="004B37D6">
        <w:rPr>
          <w:rFonts w:ascii="Arial" w:hAnsi="Arial" w:cs="Arial"/>
        </w:rPr>
        <w:t xml:space="preserve"> in Rhode Island’s GDP.</w:t>
      </w:r>
    </w:p>
    <w:p w:rsidR="00E93293" w:rsidRDefault="00E93293" w:rsidP="00E93293">
      <w:pPr>
        <w:jc w:val="both"/>
        <w:rPr>
          <w:rFonts w:ascii="Arial" w:hAnsi="Arial" w:cs="Arial"/>
        </w:rPr>
      </w:pPr>
      <w:r w:rsidRPr="001F0AA2">
        <w:rPr>
          <w:rFonts w:ascii="Arial" w:hAnsi="Arial" w:cs="Arial"/>
        </w:rPr>
        <w:t>These impacts</w:t>
      </w:r>
      <w:r>
        <w:rPr>
          <w:rFonts w:ascii="Arial" w:hAnsi="Arial" w:cs="Arial"/>
        </w:rPr>
        <w:t xml:space="preserve"> are summarized below in Table 2</w:t>
      </w:r>
      <w:r w:rsidRPr="001F0AA2">
        <w:rPr>
          <w:rFonts w:ascii="Arial" w:hAnsi="Arial" w:cs="Arial"/>
        </w:rPr>
        <w:t>.</w:t>
      </w:r>
      <w:r>
        <w:rPr>
          <w:rFonts w:ascii="Arial" w:hAnsi="Arial" w:cs="Arial"/>
        </w:rPr>
        <w:t xml:space="preserve"> </w:t>
      </w:r>
      <w:r w:rsidRPr="001F0AA2">
        <w:rPr>
          <w:rFonts w:ascii="Arial" w:hAnsi="Arial" w:cs="Arial"/>
        </w:rPr>
        <w:t xml:space="preserve">The project’s </w:t>
      </w:r>
      <w:r w:rsidRPr="001F0AA2">
        <w:rPr>
          <w:rFonts w:ascii="Arial" w:hAnsi="Arial" w:cs="Arial"/>
          <w:i/>
        </w:rPr>
        <w:t>direct impact</w:t>
      </w:r>
      <w:r>
        <w:rPr>
          <w:rFonts w:ascii="Arial" w:hAnsi="Arial" w:cs="Arial"/>
        </w:rPr>
        <w:t xml:space="preserve"> is the </w:t>
      </w:r>
      <w:r w:rsidRPr="001F0AA2">
        <w:rPr>
          <w:rFonts w:ascii="Arial" w:hAnsi="Arial" w:cs="Arial"/>
        </w:rPr>
        <w:t xml:space="preserve">impact of the company’s </w:t>
      </w:r>
      <w:r>
        <w:rPr>
          <w:rFonts w:ascii="Arial" w:hAnsi="Arial" w:cs="Arial"/>
        </w:rPr>
        <w:t xml:space="preserve">direct </w:t>
      </w:r>
      <w:r w:rsidRPr="001F0AA2">
        <w:rPr>
          <w:rFonts w:ascii="Arial" w:hAnsi="Arial" w:cs="Arial"/>
        </w:rPr>
        <w:t>spen</w:t>
      </w:r>
      <w:r>
        <w:rPr>
          <w:rFonts w:ascii="Arial" w:hAnsi="Arial" w:cs="Arial"/>
        </w:rPr>
        <w:t>ding on design and construction. Its</w:t>
      </w:r>
      <w:r w:rsidRPr="001F0AA2">
        <w:rPr>
          <w:rFonts w:ascii="Arial" w:hAnsi="Arial" w:cs="Arial"/>
        </w:rPr>
        <w:t xml:space="preserve"> </w:t>
      </w:r>
      <w:r w:rsidRPr="001F0AA2">
        <w:rPr>
          <w:rFonts w:ascii="Arial" w:hAnsi="Arial" w:cs="Arial"/>
          <w:i/>
        </w:rPr>
        <w:t xml:space="preserve">indirect impact </w:t>
      </w:r>
      <w:r>
        <w:rPr>
          <w:rFonts w:ascii="Arial" w:hAnsi="Arial" w:cs="Arial"/>
        </w:rPr>
        <w:t>is the effect</w:t>
      </w:r>
      <w:r w:rsidRPr="001F0AA2">
        <w:rPr>
          <w:rFonts w:ascii="Arial" w:hAnsi="Arial" w:cs="Arial"/>
        </w:rPr>
        <w:t xml:space="preserve"> of s</w:t>
      </w:r>
      <w:r>
        <w:rPr>
          <w:rFonts w:ascii="Arial" w:hAnsi="Arial" w:cs="Arial"/>
        </w:rPr>
        <w:t>pending by</w:t>
      </w:r>
      <w:r w:rsidRPr="001F0AA2">
        <w:rPr>
          <w:rFonts w:ascii="Arial" w:hAnsi="Arial" w:cs="Arial"/>
        </w:rPr>
        <w:t xml:space="preserve"> </w:t>
      </w:r>
      <w:r>
        <w:rPr>
          <w:rFonts w:ascii="Arial" w:hAnsi="Arial" w:cs="Arial"/>
        </w:rPr>
        <w:t xml:space="preserve">contractors for </w:t>
      </w:r>
      <w:r w:rsidRPr="001F0AA2">
        <w:rPr>
          <w:rFonts w:ascii="Arial" w:hAnsi="Arial" w:cs="Arial"/>
        </w:rPr>
        <w:t>g</w:t>
      </w:r>
      <w:r>
        <w:rPr>
          <w:rFonts w:ascii="Arial" w:hAnsi="Arial" w:cs="Arial"/>
        </w:rPr>
        <w:t xml:space="preserve">oods and services </w:t>
      </w:r>
      <w:r w:rsidRPr="001F0AA2">
        <w:rPr>
          <w:rFonts w:ascii="Arial" w:hAnsi="Arial" w:cs="Arial"/>
        </w:rPr>
        <w:t>(insurance, construction materials, etc</w:t>
      </w:r>
      <w:r>
        <w:rPr>
          <w:rFonts w:ascii="Arial" w:hAnsi="Arial" w:cs="Arial"/>
        </w:rPr>
        <w:t>.</w:t>
      </w:r>
      <w:r w:rsidRPr="001F0AA2">
        <w:rPr>
          <w:rFonts w:ascii="Arial" w:hAnsi="Arial" w:cs="Arial"/>
        </w:rPr>
        <w:t xml:space="preserve">) </w:t>
      </w:r>
      <w:r>
        <w:rPr>
          <w:rFonts w:ascii="Arial" w:hAnsi="Arial" w:cs="Arial"/>
        </w:rPr>
        <w:t xml:space="preserve">purchased </w:t>
      </w:r>
      <w:r w:rsidRPr="001F0AA2">
        <w:rPr>
          <w:rFonts w:ascii="Arial" w:hAnsi="Arial" w:cs="Arial"/>
        </w:rPr>
        <w:t>fro</w:t>
      </w:r>
      <w:r>
        <w:rPr>
          <w:rFonts w:ascii="Arial" w:hAnsi="Arial" w:cs="Arial"/>
        </w:rPr>
        <w:t>m other Rhode Island businesses.</w:t>
      </w:r>
    </w:p>
    <w:p w:rsidR="00E93293" w:rsidRDefault="00E93293" w:rsidP="00E93293">
      <w:pPr>
        <w:jc w:val="both"/>
        <w:rPr>
          <w:rFonts w:ascii="Arial" w:hAnsi="Arial" w:cs="Arial"/>
        </w:rPr>
      </w:pPr>
    </w:p>
    <w:p w:rsidR="00E93293" w:rsidRDefault="00E93293" w:rsidP="00E93293">
      <w:pPr>
        <w:jc w:val="center"/>
        <w:rPr>
          <w:rFonts w:ascii="Arial" w:hAnsi="Arial" w:cs="Arial"/>
          <w:b/>
          <w:sz w:val="20"/>
          <w:szCs w:val="20"/>
        </w:rPr>
      </w:pPr>
      <w:r>
        <w:rPr>
          <w:rFonts w:ascii="Arial" w:hAnsi="Arial" w:cs="Arial"/>
          <w:b/>
          <w:sz w:val="20"/>
          <w:szCs w:val="20"/>
        </w:rPr>
        <w:t>Table 2: Direct and</w:t>
      </w:r>
      <w:r w:rsidRPr="00C26BE9">
        <w:rPr>
          <w:rFonts w:ascii="Arial" w:hAnsi="Arial" w:cs="Arial"/>
          <w:b/>
          <w:sz w:val="20"/>
          <w:szCs w:val="20"/>
        </w:rPr>
        <w:t xml:space="preserve"> indirect impact o</w:t>
      </w:r>
      <w:r>
        <w:rPr>
          <w:rFonts w:ascii="Arial" w:hAnsi="Arial" w:cs="Arial"/>
          <w:b/>
          <w:sz w:val="20"/>
          <w:szCs w:val="20"/>
        </w:rPr>
        <w:t xml:space="preserve">f construction </w:t>
      </w:r>
      <w:r w:rsidRPr="00C26BE9">
        <w:rPr>
          <w:rFonts w:ascii="Arial" w:hAnsi="Arial" w:cs="Arial"/>
          <w:b/>
          <w:sz w:val="20"/>
          <w:szCs w:val="20"/>
        </w:rPr>
        <w:t>spending</w:t>
      </w:r>
      <w:r>
        <w:rPr>
          <w:rFonts w:ascii="Arial" w:hAnsi="Arial" w:cs="Arial"/>
          <w:b/>
          <w:sz w:val="20"/>
          <w:szCs w:val="20"/>
        </w:rPr>
        <w:t xml:space="preserve"> (employment in person-years; income, value-added and output in millions of 2017 dollars)</w:t>
      </w:r>
    </w:p>
    <w:tbl>
      <w:tblPr>
        <w:tblW w:w="7847" w:type="dxa"/>
        <w:jc w:val="center"/>
        <w:tblLook w:val="04A0"/>
      </w:tblPr>
      <w:tblGrid>
        <w:gridCol w:w="1723"/>
        <w:gridCol w:w="1521"/>
        <w:gridCol w:w="1485"/>
        <w:gridCol w:w="1680"/>
        <w:gridCol w:w="1438"/>
      </w:tblGrid>
      <w:tr w:rsidR="00E93293" w:rsidRPr="00C26BE9" w:rsidTr="00C30D3A">
        <w:trPr>
          <w:trHeight w:val="276"/>
          <w:jc w:val="center"/>
        </w:trPr>
        <w:tc>
          <w:tcPr>
            <w:tcW w:w="1723" w:type="dxa"/>
            <w:shd w:val="clear" w:color="auto" w:fill="00A09E"/>
            <w:noWrap/>
            <w:vAlign w:val="center"/>
            <w:hideMark/>
          </w:tcPr>
          <w:p w:rsidR="00E93293" w:rsidRPr="00C26BE9" w:rsidRDefault="00E93293" w:rsidP="00C30D3A">
            <w:pPr>
              <w:spacing w:after="0" w:line="240" w:lineRule="auto"/>
              <w:rPr>
                <w:rFonts w:ascii="Arial" w:eastAsia="Times New Roman" w:hAnsi="Arial" w:cs="Arial"/>
                <w:color w:val="000000"/>
                <w:sz w:val="20"/>
                <w:szCs w:val="20"/>
              </w:rPr>
            </w:pPr>
          </w:p>
        </w:tc>
        <w:tc>
          <w:tcPr>
            <w:tcW w:w="1521" w:type="dxa"/>
            <w:shd w:val="clear" w:color="auto" w:fill="00A09E"/>
            <w:noWrap/>
            <w:vAlign w:val="center"/>
            <w:hideMark/>
          </w:tcPr>
          <w:p w:rsidR="00E93293" w:rsidRPr="0021417C" w:rsidRDefault="00E93293" w:rsidP="00C30D3A">
            <w:pPr>
              <w:spacing w:after="0" w:line="240" w:lineRule="auto"/>
              <w:jc w:val="right"/>
              <w:rPr>
                <w:rFonts w:ascii="Arial" w:eastAsia="Times New Roman" w:hAnsi="Arial" w:cs="Arial"/>
                <w:b/>
                <w:color w:val="FFFFFF" w:themeColor="background1"/>
                <w:sz w:val="20"/>
                <w:szCs w:val="20"/>
              </w:rPr>
            </w:pPr>
            <w:r w:rsidRPr="0021417C">
              <w:rPr>
                <w:rFonts w:ascii="Arial" w:eastAsia="Times New Roman" w:hAnsi="Arial" w:cs="Arial"/>
                <w:b/>
                <w:color w:val="FFFFFF" w:themeColor="background1"/>
                <w:sz w:val="20"/>
                <w:szCs w:val="20"/>
              </w:rPr>
              <w:t>Employment</w:t>
            </w:r>
          </w:p>
        </w:tc>
        <w:tc>
          <w:tcPr>
            <w:tcW w:w="1485" w:type="dxa"/>
            <w:shd w:val="clear" w:color="auto" w:fill="00A09E"/>
            <w:noWrap/>
            <w:vAlign w:val="center"/>
            <w:hideMark/>
          </w:tcPr>
          <w:p w:rsidR="00E93293" w:rsidRPr="0021417C" w:rsidRDefault="00E93293" w:rsidP="00C30D3A">
            <w:pPr>
              <w:spacing w:after="0" w:line="240" w:lineRule="auto"/>
              <w:jc w:val="right"/>
              <w:rPr>
                <w:rFonts w:ascii="Arial" w:eastAsia="Times New Roman" w:hAnsi="Arial" w:cs="Arial"/>
                <w:b/>
                <w:color w:val="FFFFFF" w:themeColor="background1"/>
                <w:sz w:val="20"/>
                <w:szCs w:val="20"/>
              </w:rPr>
            </w:pPr>
            <w:r>
              <w:rPr>
                <w:rFonts w:ascii="Arial" w:eastAsia="Times New Roman" w:hAnsi="Arial" w:cs="Arial"/>
                <w:b/>
                <w:color w:val="FFFFFF" w:themeColor="background1"/>
                <w:sz w:val="20"/>
                <w:szCs w:val="20"/>
              </w:rPr>
              <w:t>Earnings</w:t>
            </w:r>
          </w:p>
        </w:tc>
        <w:tc>
          <w:tcPr>
            <w:tcW w:w="1680" w:type="dxa"/>
            <w:shd w:val="clear" w:color="auto" w:fill="00A09E"/>
            <w:noWrap/>
            <w:vAlign w:val="center"/>
            <w:hideMark/>
          </w:tcPr>
          <w:p w:rsidR="00E93293" w:rsidRPr="0021417C" w:rsidRDefault="00E93293" w:rsidP="00C30D3A">
            <w:pPr>
              <w:spacing w:after="0" w:line="240" w:lineRule="auto"/>
              <w:jc w:val="right"/>
              <w:rPr>
                <w:rFonts w:ascii="Arial" w:eastAsia="Times New Roman" w:hAnsi="Arial" w:cs="Arial"/>
                <w:b/>
                <w:color w:val="FFFFFF" w:themeColor="background1"/>
                <w:sz w:val="20"/>
                <w:szCs w:val="20"/>
              </w:rPr>
            </w:pPr>
            <w:r w:rsidRPr="0021417C">
              <w:rPr>
                <w:rFonts w:ascii="Arial" w:eastAsia="Times New Roman" w:hAnsi="Arial" w:cs="Arial"/>
                <w:b/>
                <w:color w:val="FFFFFF" w:themeColor="background1"/>
                <w:sz w:val="20"/>
                <w:szCs w:val="20"/>
              </w:rPr>
              <w:t xml:space="preserve">Value </w:t>
            </w:r>
            <w:r>
              <w:rPr>
                <w:rFonts w:ascii="Arial" w:eastAsia="Times New Roman" w:hAnsi="Arial" w:cs="Arial"/>
                <w:b/>
                <w:color w:val="FFFFFF" w:themeColor="background1"/>
                <w:sz w:val="20"/>
                <w:szCs w:val="20"/>
              </w:rPr>
              <w:t>a</w:t>
            </w:r>
            <w:r w:rsidRPr="0021417C">
              <w:rPr>
                <w:rFonts w:ascii="Arial" w:eastAsia="Times New Roman" w:hAnsi="Arial" w:cs="Arial"/>
                <w:b/>
                <w:color w:val="FFFFFF" w:themeColor="background1"/>
                <w:sz w:val="20"/>
                <w:szCs w:val="20"/>
              </w:rPr>
              <w:t>dded</w:t>
            </w:r>
          </w:p>
        </w:tc>
        <w:tc>
          <w:tcPr>
            <w:tcW w:w="1438" w:type="dxa"/>
            <w:shd w:val="clear" w:color="auto" w:fill="00A09E"/>
            <w:noWrap/>
            <w:vAlign w:val="center"/>
            <w:hideMark/>
          </w:tcPr>
          <w:p w:rsidR="00E93293" w:rsidRPr="0021417C" w:rsidRDefault="00E93293" w:rsidP="00C30D3A">
            <w:pPr>
              <w:spacing w:after="0" w:line="240" w:lineRule="auto"/>
              <w:jc w:val="right"/>
              <w:rPr>
                <w:rFonts w:ascii="Arial" w:eastAsia="Times New Roman" w:hAnsi="Arial" w:cs="Arial"/>
                <w:b/>
                <w:color w:val="FFFFFF" w:themeColor="background1"/>
                <w:sz w:val="20"/>
                <w:szCs w:val="20"/>
              </w:rPr>
            </w:pPr>
            <w:r w:rsidRPr="0021417C">
              <w:rPr>
                <w:rFonts w:ascii="Arial" w:eastAsia="Times New Roman" w:hAnsi="Arial" w:cs="Arial"/>
                <w:b/>
                <w:color w:val="FFFFFF" w:themeColor="background1"/>
                <w:sz w:val="20"/>
                <w:szCs w:val="20"/>
              </w:rPr>
              <w:t>Output</w:t>
            </w:r>
          </w:p>
        </w:tc>
      </w:tr>
      <w:tr w:rsidR="00E93293" w:rsidRPr="00C26BE9" w:rsidTr="00C30D3A">
        <w:trPr>
          <w:trHeight w:val="276"/>
          <w:jc w:val="center"/>
        </w:trPr>
        <w:tc>
          <w:tcPr>
            <w:tcW w:w="1723" w:type="dxa"/>
            <w:shd w:val="clear" w:color="auto" w:fill="auto"/>
            <w:noWrap/>
            <w:vAlign w:val="center"/>
            <w:hideMark/>
          </w:tcPr>
          <w:p w:rsidR="00E93293" w:rsidRPr="00C26BE9" w:rsidRDefault="00E93293" w:rsidP="00C30D3A">
            <w:pPr>
              <w:spacing w:after="0" w:line="240" w:lineRule="auto"/>
              <w:rPr>
                <w:rFonts w:ascii="Arial" w:eastAsia="Times New Roman" w:hAnsi="Arial" w:cs="Arial"/>
                <w:color w:val="000000"/>
                <w:sz w:val="20"/>
                <w:szCs w:val="20"/>
              </w:rPr>
            </w:pPr>
            <w:r w:rsidRPr="00C26BE9">
              <w:rPr>
                <w:rFonts w:ascii="Arial" w:eastAsia="Times New Roman" w:hAnsi="Arial" w:cs="Arial"/>
                <w:color w:val="000000"/>
                <w:sz w:val="20"/>
                <w:szCs w:val="20"/>
              </w:rPr>
              <w:t>Direct Effect</w:t>
            </w:r>
          </w:p>
        </w:tc>
        <w:tc>
          <w:tcPr>
            <w:tcW w:w="1521" w:type="dxa"/>
            <w:shd w:val="clear" w:color="auto" w:fill="auto"/>
            <w:noWrap/>
            <w:vAlign w:val="center"/>
            <w:hideMark/>
          </w:tcPr>
          <w:p w:rsidR="00E93293" w:rsidRPr="00C26BE9" w:rsidRDefault="009829FF" w:rsidP="00C30D3A">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47</w:t>
            </w:r>
          </w:p>
        </w:tc>
        <w:tc>
          <w:tcPr>
            <w:tcW w:w="1485" w:type="dxa"/>
            <w:shd w:val="clear" w:color="auto" w:fill="auto"/>
            <w:noWrap/>
            <w:vAlign w:val="center"/>
            <w:hideMark/>
          </w:tcPr>
          <w:p w:rsidR="00E93293" w:rsidRPr="00C26BE9" w:rsidRDefault="00E93293" w:rsidP="00C30D3A">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w:t>
            </w:r>
            <w:r w:rsidR="009829FF">
              <w:rPr>
                <w:rFonts w:ascii="Arial" w:eastAsia="Times New Roman" w:hAnsi="Arial" w:cs="Arial"/>
                <w:color w:val="000000"/>
                <w:sz w:val="20"/>
                <w:szCs w:val="20"/>
              </w:rPr>
              <w:t>3.0</w:t>
            </w:r>
          </w:p>
        </w:tc>
        <w:tc>
          <w:tcPr>
            <w:tcW w:w="1680" w:type="dxa"/>
            <w:shd w:val="clear" w:color="auto" w:fill="auto"/>
            <w:noWrap/>
            <w:vAlign w:val="center"/>
            <w:hideMark/>
          </w:tcPr>
          <w:p w:rsidR="00E93293" w:rsidRPr="00C26BE9" w:rsidRDefault="00E93293" w:rsidP="00C30D3A">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w:t>
            </w:r>
            <w:r w:rsidR="009829FF">
              <w:rPr>
                <w:rFonts w:ascii="Arial" w:eastAsia="Times New Roman" w:hAnsi="Arial" w:cs="Arial"/>
                <w:color w:val="000000"/>
                <w:sz w:val="20"/>
                <w:szCs w:val="20"/>
              </w:rPr>
              <w:t>4.4</w:t>
            </w:r>
          </w:p>
        </w:tc>
        <w:tc>
          <w:tcPr>
            <w:tcW w:w="1438" w:type="dxa"/>
            <w:shd w:val="clear" w:color="auto" w:fill="auto"/>
            <w:noWrap/>
            <w:vAlign w:val="center"/>
            <w:hideMark/>
          </w:tcPr>
          <w:p w:rsidR="00E93293" w:rsidRPr="00C26BE9" w:rsidRDefault="009829FF" w:rsidP="00C30D3A">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$8.8</w:t>
            </w:r>
          </w:p>
        </w:tc>
      </w:tr>
      <w:tr w:rsidR="00E93293" w:rsidRPr="00C26BE9" w:rsidTr="00C30D3A">
        <w:trPr>
          <w:trHeight w:val="276"/>
          <w:jc w:val="center"/>
        </w:trPr>
        <w:tc>
          <w:tcPr>
            <w:tcW w:w="1723" w:type="dxa"/>
            <w:shd w:val="clear" w:color="auto" w:fill="auto"/>
            <w:noWrap/>
            <w:vAlign w:val="center"/>
            <w:hideMark/>
          </w:tcPr>
          <w:p w:rsidR="00E93293" w:rsidRPr="00C26BE9" w:rsidRDefault="00E93293" w:rsidP="00C30D3A">
            <w:pPr>
              <w:spacing w:after="0" w:line="240" w:lineRule="auto"/>
              <w:rPr>
                <w:rFonts w:ascii="Arial" w:eastAsia="Times New Roman" w:hAnsi="Arial" w:cs="Arial"/>
                <w:color w:val="000000"/>
                <w:sz w:val="20"/>
                <w:szCs w:val="20"/>
              </w:rPr>
            </w:pPr>
            <w:r w:rsidRPr="00C26BE9">
              <w:rPr>
                <w:rFonts w:ascii="Arial" w:eastAsia="Times New Roman" w:hAnsi="Arial" w:cs="Arial"/>
                <w:color w:val="000000"/>
                <w:sz w:val="20"/>
                <w:szCs w:val="20"/>
              </w:rPr>
              <w:t>Indirect Effect</w:t>
            </w:r>
          </w:p>
        </w:tc>
        <w:tc>
          <w:tcPr>
            <w:tcW w:w="1521" w:type="dxa"/>
            <w:shd w:val="clear" w:color="auto" w:fill="auto"/>
            <w:noWrap/>
            <w:vAlign w:val="center"/>
            <w:hideMark/>
          </w:tcPr>
          <w:p w:rsidR="00E93293" w:rsidRPr="00C26BE9" w:rsidRDefault="009829FF" w:rsidP="00C30D3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15</w:t>
            </w:r>
            <w:r w:rsidR="00E93293">
              <w:rPr>
                <w:rFonts w:ascii="Arial" w:eastAsia="Times New Roman" w:hAnsi="Arial" w:cs="Arial"/>
                <w:color w:val="000000"/>
                <w:sz w:val="20"/>
                <w:szCs w:val="20"/>
              </w:rPr>
              <w:t xml:space="preserve">        </w:t>
            </w:r>
          </w:p>
        </w:tc>
        <w:tc>
          <w:tcPr>
            <w:tcW w:w="1485" w:type="dxa"/>
            <w:shd w:val="clear" w:color="auto" w:fill="auto"/>
            <w:noWrap/>
            <w:vAlign w:val="center"/>
            <w:hideMark/>
          </w:tcPr>
          <w:p w:rsidR="00E93293" w:rsidRPr="00C26BE9" w:rsidRDefault="00E93293" w:rsidP="00C30D3A">
            <w:pPr>
              <w:spacing w:after="0" w:line="240" w:lineRule="auto"/>
              <w:ind w:right="-23"/>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9829FF">
              <w:rPr>
                <w:rFonts w:ascii="Arial" w:eastAsia="Times New Roman" w:hAnsi="Arial" w:cs="Arial"/>
                <w:color w:val="000000"/>
                <w:sz w:val="20"/>
                <w:szCs w:val="20"/>
              </w:rPr>
              <w:t xml:space="preserve">     0.8</w:t>
            </w:r>
            <w:r>
              <w:rPr>
                <w:rFonts w:ascii="Arial" w:eastAsia="Times New Roman" w:hAnsi="Arial" w:cs="Arial"/>
                <w:color w:val="000000"/>
                <w:sz w:val="20"/>
                <w:szCs w:val="20"/>
              </w:rPr>
              <w:t xml:space="preserve">     </w:t>
            </w:r>
          </w:p>
        </w:tc>
        <w:tc>
          <w:tcPr>
            <w:tcW w:w="1680" w:type="dxa"/>
            <w:shd w:val="clear" w:color="auto" w:fill="auto"/>
            <w:noWrap/>
            <w:vAlign w:val="center"/>
            <w:hideMark/>
          </w:tcPr>
          <w:p w:rsidR="00E93293" w:rsidRPr="00C26BE9" w:rsidRDefault="009829FF" w:rsidP="00C30D3A">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1.4</w:t>
            </w:r>
          </w:p>
        </w:tc>
        <w:tc>
          <w:tcPr>
            <w:tcW w:w="1438" w:type="dxa"/>
            <w:shd w:val="clear" w:color="auto" w:fill="auto"/>
            <w:noWrap/>
            <w:vAlign w:val="center"/>
            <w:hideMark/>
          </w:tcPr>
          <w:p w:rsidR="00E93293" w:rsidRPr="00C26BE9" w:rsidRDefault="009829FF" w:rsidP="00C30D3A">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2.3</w:t>
            </w:r>
          </w:p>
        </w:tc>
      </w:tr>
      <w:tr w:rsidR="00E93293" w:rsidRPr="00C26BE9" w:rsidTr="00C30D3A">
        <w:trPr>
          <w:trHeight w:val="276"/>
          <w:jc w:val="center"/>
        </w:trPr>
        <w:tc>
          <w:tcPr>
            <w:tcW w:w="1723" w:type="dxa"/>
            <w:tcBorders>
              <w:top w:val="single" w:sz="4" w:space="0" w:color="auto"/>
              <w:bottom w:val="single" w:sz="4" w:space="0" w:color="auto"/>
            </w:tcBorders>
            <w:shd w:val="clear" w:color="auto" w:fill="auto"/>
            <w:noWrap/>
            <w:vAlign w:val="center"/>
            <w:hideMark/>
          </w:tcPr>
          <w:p w:rsidR="00E93293" w:rsidRPr="0021417C" w:rsidRDefault="00E93293" w:rsidP="00C30D3A">
            <w:pPr>
              <w:spacing w:after="0" w:line="240" w:lineRule="auto"/>
              <w:rPr>
                <w:rFonts w:ascii="Arial" w:eastAsia="Times New Roman" w:hAnsi="Arial" w:cs="Arial"/>
                <w:b/>
                <w:color w:val="000000"/>
                <w:sz w:val="20"/>
                <w:szCs w:val="20"/>
              </w:rPr>
            </w:pPr>
            <w:r w:rsidRPr="0021417C">
              <w:rPr>
                <w:rFonts w:ascii="Arial" w:eastAsia="Times New Roman" w:hAnsi="Arial" w:cs="Arial"/>
                <w:b/>
                <w:color w:val="000000"/>
                <w:sz w:val="20"/>
                <w:szCs w:val="20"/>
              </w:rPr>
              <w:t>Total Effect</w:t>
            </w:r>
          </w:p>
        </w:tc>
        <w:tc>
          <w:tcPr>
            <w:tcW w:w="1521" w:type="dxa"/>
            <w:tcBorders>
              <w:top w:val="single" w:sz="4" w:space="0" w:color="auto"/>
              <w:bottom w:val="single" w:sz="4" w:space="0" w:color="auto"/>
            </w:tcBorders>
            <w:shd w:val="clear" w:color="auto" w:fill="auto"/>
            <w:noWrap/>
            <w:vAlign w:val="center"/>
            <w:hideMark/>
          </w:tcPr>
          <w:p w:rsidR="00E93293" w:rsidRPr="0021417C" w:rsidRDefault="009829FF" w:rsidP="00C30D3A">
            <w:pPr>
              <w:spacing w:after="0" w:line="240" w:lineRule="auto"/>
              <w:jc w:val="right"/>
              <w:rPr>
                <w:rFonts w:ascii="Arial" w:eastAsia="Times New Roman" w:hAnsi="Arial" w:cs="Arial"/>
                <w:b/>
                <w:color w:val="000000"/>
                <w:sz w:val="20"/>
                <w:szCs w:val="20"/>
              </w:rPr>
            </w:pPr>
            <w:r>
              <w:rPr>
                <w:rFonts w:ascii="Arial" w:eastAsia="Times New Roman" w:hAnsi="Arial" w:cs="Arial"/>
                <w:b/>
                <w:color w:val="000000"/>
                <w:sz w:val="20"/>
                <w:szCs w:val="20"/>
              </w:rPr>
              <w:t>62</w:t>
            </w:r>
          </w:p>
        </w:tc>
        <w:tc>
          <w:tcPr>
            <w:tcW w:w="1485" w:type="dxa"/>
            <w:tcBorders>
              <w:top w:val="single" w:sz="4" w:space="0" w:color="auto"/>
              <w:bottom w:val="single" w:sz="4" w:space="0" w:color="auto"/>
            </w:tcBorders>
            <w:shd w:val="clear" w:color="auto" w:fill="auto"/>
            <w:noWrap/>
            <w:vAlign w:val="center"/>
            <w:hideMark/>
          </w:tcPr>
          <w:p w:rsidR="00E93293" w:rsidRPr="0021417C" w:rsidRDefault="00E93293" w:rsidP="00C30D3A">
            <w:pPr>
              <w:spacing w:after="0" w:line="240" w:lineRule="auto"/>
              <w:jc w:val="right"/>
              <w:rPr>
                <w:rFonts w:ascii="Arial" w:eastAsia="Times New Roman" w:hAnsi="Arial" w:cs="Arial"/>
                <w:b/>
                <w:color w:val="000000"/>
                <w:sz w:val="20"/>
                <w:szCs w:val="20"/>
              </w:rPr>
            </w:pPr>
            <w:r>
              <w:rPr>
                <w:rFonts w:ascii="Arial" w:eastAsia="Times New Roman" w:hAnsi="Arial" w:cs="Arial"/>
                <w:b/>
                <w:color w:val="000000"/>
                <w:sz w:val="20"/>
                <w:szCs w:val="20"/>
              </w:rPr>
              <w:t>$</w:t>
            </w:r>
            <w:r w:rsidR="009829FF">
              <w:rPr>
                <w:rFonts w:ascii="Arial" w:eastAsia="Times New Roman" w:hAnsi="Arial" w:cs="Arial"/>
                <w:b/>
                <w:color w:val="000000"/>
                <w:sz w:val="20"/>
                <w:szCs w:val="20"/>
              </w:rPr>
              <w:t>3.8</w:t>
            </w:r>
          </w:p>
        </w:tc>
        <w:tc>
          <w:tcPr>
            <w:tcW w:w="1680" w:type="dxa"/>
            <w:tcBorders>
              <w:top w:val="single" w:sz="4" w:space="0" w:color="auto"/>
              <w:bottom w:val="single" w:sz="4" w:space="0" w:color="auto"/>
            </w:tcBorders>
            <w:shd w:val="clear" w:color="auto" w:fill="auto"/>
            <w:noWrap/>
            <w:vAlign w:val="center"/>
            <w:hideMark/>
          </w:tcPr>
          <w:p w:rsidR="00E93293" w:rsidRPr="0021417C" w:rsidRDefault="00E93293" w:rsidP="00C30D3A">
            <w:pPr>
              <w:spacing w:after="0" w:line="240" w:lineRule="auto"/>
              <w:jc w:val="right"/>
              <w:rPr>
                <w:rFonts w:ascii="Arial" w:eastAsia="Times New Roman" w:hAnsi="Arial" w:cs="Arial"/>
                <w:b/>
                <w:color w:val="000000"/>
                <w:sz w:val="20"/>
                <w:szCs w:val="20"/>
              </w:rPr>
            </w:pPr>
            <w:r>
              <w:rPr>
                <w:rFonts w:ascii="Arial" w:eastAsia="Times New Roman" w:hAnsi="Arial" w:cs="Arial"/>
                <w:b/>
                <w:color w:val="000000"/>
                <w:sz w:val="20"/>
                <w:szCs w:val="20"/>
              </w:rPr>
              <w:t>$</w:t>
            </w:r>
            <w:r w:rsidR="009829FF">
              <w:rPr>
                <w:rFonts w:ascii="Arial" w:eastAsia="Times New Roman" w:hAnsi="Arial" w:cs="Arial"/>
                <w:b/>
                <w:color w:val="000000"/>
                <w:sz w:val="20"/>
                <w:szCs w:val="20"/>
              </w:rPr>
              <w:t>5.8</w:t>
            </w:r>
          </w:p>
        </w:tc>
        <w:tc>
          <w:tcPr>
            <w:tcW w:w="1438" w:type="dxa"/>
            <w:tcBorders>
              <w:top w:val="single" w:sz="4" w:space="0" w:color="auto"/>
              <w:bottom w:val="single" w:sz="4" w:space="0" w:color="auto"/>
            </w:tcBorders>
            <w:shd w:val="clear" w:color="auto" w:fill="auto"/>
            <w:noWrap/>
            <w:vAlign w:val="center"/>
            <w:hideMark/>
          </w:tcPr>
          <w:p w:rsidR="00E93293" w:rsidRPr="0021417C" w:rsidRDefault="00E93293" w:rsidP="00C30D3A">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 xml:space="preserve">         </w:t>
            </w:r>
            <w:r w:rsidR="001365AD">
              <w:rPr>
                <w:rFonts w:ascii="Arial" w:eastAsia="Times New Roman" w:hAnsi="Arial" w:cs="Arial"/>
                <w:b/>
                <w:color w:val="000000"/>
                <w:sz w:val="20"/>
                <w:szCs w:val="20"/>
              </w:rPr>
              <w:t xml:space="preserve">  </w:t>
            </w:r>
            <w:r>
              <w:rPr>
                <w:rFonts w:ascii="Arial" w:eastAsia="Times New Roman" w:hAnsi="Arial" w:cs="Arial"/>
                <w:b/>
                <w:color w:val="000000"/>
                <w:sz w:val="20"/>
                <w:szCs w:val="20"/>
              </w:rPr>
              <w:t xml:space="preserve"> $</w:t>
            </w:r>
            <w:r w:rsidR="009829FF">
              <w:rPr>
                <w:rFonts w:ascii="Arial" w:eastAsia="Times New Roman" w:hAnsi="Arial" w:cs="Arial"/>
                <w:b/>
                <w:color w:val="000000"/>
                <w:sz w:val="20"/>
                <w:szCs w:val="20"/>
              </w:rPr>
              <w:t>11.1</w:t>
            </w:r>
          </w:p>
        </w:tc>
      </w:tr>
    </w:tbl>
    <w:p w:rsidR="00E93293" w:rsidRDefault="00E93293" w:rsidP="00E93293">
      <w:pPr>
        <w:jc w:val="both"/>
        <w:rPr>
          <w:rFonts w:ascii="Arial" w:hAnsi="Arial" w:cs="Arial"/>
        </w:rPr>
      </w:pPr>
    </w:p>
    <w:p w:rsidR="00E93293" w:rsidRDefault="00E93293" w:rsidP="00E93293">
      <w:pPr>
        <w:jc w:val="both"/>
        <w:rPr>
          <w:rFonts w:ascii="Arial" w:hAnsi="Arial" w:cs="Arial"/>
        </w:rPr>
      </w:pPr>
    </w:p>
    <w:p w:rsidR="00E93293" w:rsidRDefault="00E93293" w:rsidP="00E93293">
      <w:pPr>
        <w:jc w:val="both"/>
        <w:rPr>
          <w:rFonts w:ascii="Arial" w:hAnsi="Arial" w:cs="Arial"/>
        </w:rPr>
      </w:pPr>
      <w:r w:rsidRPr="00FC7F71">
        <w:rPr>
          <w:rFonts w:ascii="Arial" w:hAnsi="Arial" w:cs="Arial"/>
        </w:rPr>
        <w:t xml:space="preserve">In addition to the impacts on employment, earnings, output and state GDP cited above, </w:t>
      </w:r>
      <w:r w:rsidR="009829FF">
        <w:rPr>
          <w:rFonts w:ascii="Arial" w:hAnsi="Arial" w:cs="Arial"/>
        </w:rPr>
        <w:t>direct spending of $10.8</w:t>
      </w:r>
      <w:r>
        <w:rPr>
          <w:rFonts w:ascii="Arial" w:hAnsi="Arial" w:cs="Arial"/>
        </w:rPr>
        <w:t xml:space="preserve"> million would generate a</w:t>
      </w:r>
      <w:r w:rsidRPr="00FC7F71">
        <w:rPr>
          <w:rFonts w:ascii="Arial" w:hAnsi="Arial" w:cs="Arial"/>
        </w:rPr>
        <w:t xml:space="preserve"> projected one-time increase of approximately $</w:t>
      </w:r>
      <w:r w:rsidR="009829FF">
        <w:rPr>
          <w:rFonts w:ascii="Arial" w:hAnsi="Arial" w:cs="Arial"/>
        </w:rPr>
        <w:t>216,000</w:t>
      </w:r>
      <w:r w:rsidRPr="00FC7F71">
        <w:rPr>
          <w:rFonts w:ascii="Arial" w:hAnsi="Arial" w:cs="Arial"/>
        </w:rPr>
        <w:t xml:space="preserve"> in taxes pai</w:t>
      </w:r>
      <w:r>
        <w:rPr>
          <w:rFonts w:ascii="Arial" w:hAnsi="Arial" w:cs="Arial"/>
        </w:rPr>
        <w:t>d to the s</w:t>
      </w:r>
      <w:r w:rsidRPr="00FC7F71">
        <w:rPr>
          <w:rFonts w:ascii="Arial" w:hAnsi="Arial" w:cs="Arial"/>
        </w:rPr>
        <w:t>tate during construction, including:</w:t>
      </w:r>
    </w:p>
    <w:p w:rsidR="00E93293" w:rsidRPr="0094526F" w:rsidRDefault="009829FF" w:rsidP="00E93293">
      <w:pPr>
        <w:pStyle w:val="ListParagraph"/>
        <w:numPr>
          <w:ilvl w:val="0"/>
          <w:numId w:val="5"/>
        </w:numPr>
        <w:jc w:val="both"/>
        <w:rPr>
          <w:rFonts w:ascii="Arial" w:hAnsi="Arial" w:cs="Arial"/>
        </w:rPr>
      </w:pPr>
      <w:r>
        <w:rPr>
          <w:rFonts w:ascii="Arial" w:hAnsi="Arial" w:cs="Arial"/>
        </w:rPr>
        <w:t>$143,000</w:t>
      </w:r>
      <w:r w:rsidR="00E93293">
        <w:rPr>
          <w:rFonts w:ascii="Arial" w:hAnsi="Arial" w:cs="Arial"/>
        </w:rPr>
        <w:t xml:space="preserve"> in s</w:t>
      </w:r>
      <w:r w:rsidR="00E93293" w:rsidRPr="0094526F">
        <w:rPr>
          <w:rFonts w:ascii="Arial" w:hAnsi="Arial" w:cs="Arial"/>
        </w:rPr>
        <w:t>tate personal income taxes paid by Rhode Island workers employed on the project, or whose jobs are indirectly attributable to the project;</w:t>
      </w:r>
    </w:p>
    <w:p w:rsidR="00E93293" w:rsidRPr="0094526F" w:rsidRDefault="009829FF" w:rsidP="00E93293">
      <w:pPr>
        <w:pStyle w:val="ListParagraph"/>
        <w:numPr>
          <w:ilvl w:val="0"/>
          <w:numId w:val="5"/>
        </w:numPr>
        <w:jc w:val="both"/>
        <w:rPr>
          <w:rFonts w:ascii="Arial" w:hAnsi="Arial" w:cs="Arial"/>
        </w:rPr>
      </w:pPr>
      <w:r>
        <w:rPr>
          <w:rFonts w:ascii="Arial" w:hAnsi="Arial" w:cs="Arial"/>
        </w:rPr>
        <w:t>$55,000</w:t>
      </w:r>
      <w:r w:rsidR="00E93293" w:rsidRPr="0094526F">
        <w:rPr>
          <w:rFonts w:ascii="Arial" w:hAnsi="Arial" w:cs="Arial"/>
        </w:rPr>
        <w:t xml:space="preserve"> in state sales taxes paid on those workers’ taxable household spending; </w:t>
      </w:r>
    </w:p>
    <w:p w:rsidR="00E93293" w:rsidRPr="001365AD" w:rsidRDefault="009829FF" w:rsidP="00E93293">
      <w:pPr>
        <w:pStyle w:val="ListParagraph"/>
        <w:numPr>
          <w:ilvl w:val="0"/>
          <w:numId w:val="5"/>
        </w:numPr>
        <w:jc w:val="both"/>
        <w:rPr>
          <w:rFonts w:ascii="Arial" w:hAnsi="Arial" w:cs="Arial"/>
        </w:rPr>
      </w:pPr>
      <w:r>
        <w:rPr>
          <w:rFonts w:ascii="Arial" w:hAnsi="Arial" w:cs="Arial"/>
        </w:rPr>
        <w:t>$18,000</w:t>
      </w:r>
      <w:r w:rsidR="00364126">
        <w:rPr>
          <w:rFonts w:ascii="Arial" w:hAnsi="Arial" w:cs="Arial"/>
        </w:rPr>
        <w:t xml:space="preserve"> </w:t>
      </w:r>
      <w:r w:rsidR="00E93293" w:rsidRPr="0094526F">
        <w:rPr>
          <w:rFonts w:ascii="Arial" w:hAnsi="Arial" w:cs="Arial"/>
        </w:rPr>
        <w:t>in state business corporation taxes</w:t>
      </w:r>
      <w:r w:rsidR="001365AD">
        <w:rPr>
          <w:rFonts w:ascii="Arial" w:hAnsi="Arial" w:cs="Arial"/>
        </w:rPr>
        <w:t>.</w:t>
      </w:r>
    </w:p>
    <w:p w:rsidR="00E93293" w:rsidRPr="00C43A5D" w:rsidRDefault="00E93293" w:rsidP="00E93293">
      <w:pPr>
        <w:jc w:val="both"/>
        <w:rPr>
          <w:rFonts w:ascii="Arial" w:hAnsi="Arial" w:cs="Arial"/>
        </w:rPr>
      </w:pPr>
      <w:r>
        <w:rPr>
          <w:rFonts w:ascii="Arial" w:hAnsi="Arial" w:cs="Arial"/>
        </w:rPr>
        <w:lastRenderedPageBreak/>
        <w:t>Most of the activity reflected in Table 2 is expec</w:t>
      </w:r>
      <w:r w:rsidR="001365AD">
        <w:rPr>
          <w:rFonts w:ascii="Arial" w:hAnsi="Arial" w:cs="Arial"/>
        </w:rPr>
        <w:t>ted to occur between 2017 and 2021</w:t>
      </w:r>
      <w:r>
        <w:rPr>
          <w:rFonts w:ascii="Arial" w:hAnsi="Arial" w:cs="Arial"/>
        </w:rPr>
        <w:t xml:space="preserve">. </w:t>
      </w:r>
      <w:r w:rsidRPr="004B37D6">
        <w:rPr>
          <w:rFonts w:ascii="Arial" w:hAnsi="Arial" w:cs="Arial"/>
        </w:rPr>
        <w:t>The anticipated</w:t>
      </w:r>
      <w:r>
        <w:rPr>
          <w:rFonts w:ascii="Arial" w:hAnsi="Arial" w:cs="Arial"/>
        </w:rPr>
        <w:t xml:space="preserve"> wage rates for construction</w:t>
      </w:r>
      <w:r w:rsidRPr="004B37D6">
        <w:rPr>
          <w:rFonts w:ascii="Arial" w:hAnsi="Arial" w:cs="Arial"/>
        </w:rPr>
        <w:t xml:space="preserve"> jobs are shown below</w:t>
      </w:r>
      <w:r>
        <w:rPr>
          <w:rFonts w:ascii="Arial" w:hAnsi="Arial" w:cs="Arial"/>
        </w:rPr>
        <w:t xml:space="preserve"> in Table 3. A</w:t>
      </w:r>
      <w:r w:rsidRPr="004B37D6">
        <w:rPr>
          <w:rFonts w:ascii="Arial" w:hAnsi="Arial" w:cs="Arial"/>
        </w:rPr>
        <w:t>nticipate</w:t>
      </w:r>
      <w:r>
        <w:rPr>
          <w:rFonts w:ascii="Arial" w:hAnsi="Arial" w:cs="Arial"/>
        </w:rPr>
        <w:t>d wage rates are</w:t>
      </w:r>
      <w:r w:rsidRPr="004B37D6">
        <w:rPr>
          <w:rFonts w:ascii="Arial" w:hAnsi="Arial" w:cs="Arial"/>
        </w:rPr>
        <w:t xml:space="preserve"> the median hourly wage for th</w:t>
      </w:r>
      <w:r>
        <w:rPr>
          <w:rFonts w:ascii="Arial" w:hAnsi="Arial" w:cs="Arial"/>
        </w:rPr>
        <w:t>ese occupations in Rhode Island.</w:t>
      </w:r>
      <w:r w:rsidRPr="004B37D6">
        <w:rPr>
          <w:rFonts w:ascii="Arial" w:hAnsi="Arial" w:cs="Arial"/>
        </w:rPr>
        <w:t xml:space="preserve"> </w:t>
      </w:r>
    </w:p>
    <w:p w:rsidR="00E93293" w:rsidRDefault="00E93293" w:rsidP="00E93293">
      <w:pPr>
        <w:jc w:val="center"/>
        <w:rPr>
          <w:rFonts w:ascii="Arial" w:hAnsi="Arial" w:cs="Arial"/>
          <w:b/>
          <w:sz w:val="20"/>
          <w:szCs w:val="20"/>
        </w:rPr>
      </w:pPr>
      <w:r>
        <w:rPr>
          <w:rFonts w:ascii="Arial" w:hAnsi="Arial" w:cs="Arial"/>
          <w:b/>
          <w:sz w:val="20"/>
          <w:szCs w:val="20"/>
        </w:rPr>
        <w:t>Table 3:</w:t>
      </w:r>
      <w:r w:rsidRPr="00593C63">
        <w:rPr>
          <w:rFonts w:ascii="Arial" w:hAnsi="Arial" w:cs="Arial"/>
          <w:b/>
          <w:sz w:val="20"/>
          <w:szCs w:val="20"/>
        </w:rPr>
        <w:t xml:space="preserve"> Anticipated wages during construction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84"/>
        <w:gridCol w:w="2467"/>
      </w:tblGrid>
      <w:tr w:rsidR="00E93293" w:rsidRPr="00162658" w:rsidTr="00C30D3A">
        <w:trPr>
          <w:trHeight w:val="259"/>
          <w:jc w:val="center"/>
        </w:trPr>
        <w:tc>
          <w:tcPr>
            <w:tcW w:w="0" w:type="auto"/>
            <w:shd w:val="clear" w:color="auto" w:fill="00A09E"/>
            <w:vAlign w:val="center"/>
          </w:tcPr>
          <w:p w:rsidR="00E93293" w:rsidRPr="007E3973" w:rsidRDefault="00E93293" w:rsidP="00C30D3A">
            <w:pPr>
              <w:rPr>
                <w:rFonts w:ascii="Arial" w:hAnsi="Arial" w:cs="Arial"/>
                <w:b/>
                <w:color w:val="FFFFFF" w:themeColor="background1"/>
                <w:sz w:val="20"/>
                <w:szCs w:val="20"/>
              </w:rPr>
            </w:pPr>
            <w:r w:rsidRPr="007E3973">
              <w:rPr>
                <w:rFonts w:ascii="Arial" w:hAnsi="Arial" w:cs="Arial"/>
                <w:b/>
                <w:color w:val="FFFFFF" w:themeColor="background1"/>
                <w:sz w:val="20"/>
                <w:szCs w:val="20"/>
              </w:rPr>
              <w:t>Occupation</w:t>
            </w:r>
          </w:p>
        </w:tc>
        <w:tc>
          <w:tcPr>
            <w:tcW w:w="0" w:type="auto"/>
            <w:shd w:val="clear" w:color="auto" w:fill="00A09E"/>
            <w:vAlign w:val="center"/>
          </w:tcPr>
          <w:p w:rsidR="00E93293" w:rsidRPr="007E3973" w:rsidRDefault="00E93293" w:rsidP="00C30D3A">
            <w:pPr>
              <w:jc w:val="right"/>
              <w:rPr>
                <w:rFonts w:ascii="Arial" w:hAnsi="Arial" w:cs="Arial"/>
                <w:b/>
                <w:color w:val="FFFFFF" w:themeColor="background1"/>
                <w:sz w:val="20"/>
                <w:szCs w:val="20"/>
              </w:rPr>
            </w:pPr>
            <w:r w:rsidRPr="007E3973">
              <w:rPr>
                <w:rFonts w:ascii="Arial" w:hAnsi="Arial" w:cs="Arial"/>
                <w:b/>
                <w:color w:val="FFFFFF" w:themeColor="background1"/>
                <w:sz w:val="20"/>
                <w:szCs w:val="20"/>
              </w:rPr>
              <w:t>RI median hourly wage</w:t>
            </w:r>
            <w:r w:rsidRPr="007E3973">
              <w:rPr>
                <w:rStyle w:val="FootnoteReference"/>
                <w:rFonts w:ascii="Arial" w:hAnsi="Arial" w:cs="Arial"/>
                <w:b/>
                <w:color w:val="FFFFFF" w:themeColor="background1"/>
                <w:sz w:val="20"/>
                <w:szCs w:val="20"/>
              </w:rPr>
              <w:footnoteReference w:id="4"/>
            </w:r>
          </w:p>
        </w:tc>
      </w:tr>
      <w:tr w:rsidR="003E7E92" w:rsidRPr="00162658" w:rsidTr="00C30D3A">
        <w:trPr>
          <w:trHeight w:val="259"/>
          <w:jc w:val="center"/>
        </w:trPr>
        <w:tc>
          <w:tcPr>
            <w:tcW w:w="0" w:type="auto"/>
            <w:shd w:val="clear" w:color="auto" w:fill="auto"/>
            <w:vAlign w:val="center"/>
          </w:tcPr>
          <w:p w:rsidR="003E7E92" w:rsidRPr="00162658" w:rsidRDefault="003E7E92" w:rsidP="00C30D3A">
            <w:pPr>
              <w:rPr>
                <w:rFonts w:ascii="Arial" w:hAnsi="Arial" w:cs="Arial"/>
                <w:sz w:val="20"/>
                <w:szCs w:val="20"/>
              </w:rPr>
            </w:pPr>
            <w:r w:rsidRPr="00162658">
              <w:rPr>
                <w:rFonts w:ascii="Arial" w:hAnsi="Arial" w:cs="Arial"/>
                <w:sz w:val="20"/>
                <w:szCs w:val="20"/>
              </w:rPr>
              <w:t>Architect</w:t>
            </w:r>
          </w:p>
        </w:tc>
        <w:tc>
          <w:tcPr>
            <w:tcW w:w="0" w:type="auto"/>
            <w:shd w:val="clear" w:color="auto" w:fill="auto"/>
            <w:vAlign w:val="center"/>
          </w:tcPr>
          <w:p w:rsidR="003E7E92" w:rsidRPr="00162658" w:rsidRDefault="003E7E92" w:rsidP="00BD320F">
            <w:pPr>
              <w:jc w:val="right"/>
              <w:rPr>
                <w:rFonts w:ascii="Arial" w:hAnsi="Arial" w:cs="Arial"/>
                <w:sz w:val="20"/>
                <w:szCs w:val="20"/>
              </w:rPr>
            </w:pPr>
            <w:r>
              <w:rPr>
                <w:rFonts w:ascii="Arial" w:hAnsi="Arial" w:cs="Arial"/>
                <w:sz w:val="20"/>
                <w:szCs w:val="20"/>
              </w:rPr>
              <w:t>$40.76</w:t>
            </w:r>
          </w:p>
        </w:tc>
      </w:tr>
      <w:tr w:rsidR="003E7E92" w:rsidRPr="00162658" w:rsidTr="00C30D3A">
        <w:trPr>
          <w:trHeight w:val="259"/>
          <w:jc w:val="center"/>
        </w:trPr>
        <w:tc>
          <w:tcPr>
            <w:tcW w:w="0" w:type="auto"/>
            <w:shd w:val="clear" w:color="auto" w:fill="F2F2F2" w:themeFill="background1" w:themeFillShade="F2"/>
            <w:vAlign w:val="center"/>
          </w:tcPr>
          <w:p w:rsidR="003E7E92" w:rsidRPr="00162658" w:rsidRDefault="003E7E92" w:rsidP="00C30D3A">
            <w:pPr>
              <w:rPr>
                <w:rFonts w:ascii="Arial" w:hAnsi="Arial" w:cs="Arial"/>
                <w:sz w:val="20"/>
                <w:szCs w:val="20"/>
              </w:rPr>
            </w:pPr>
            <w:r w:rsidRPr="00162658">
              <w:rPr>
                <w:rFonts w:ascii="Arial" w:hAnsi="Arial" w:cs="Arial"/>
                <w:sz w:val="20"/>
                <w:szCs w:val="20"/>
              </w:rPr>
              <w:t>Construction manager</w:t>
            </w:r>
          </w:p>
        </w:tc>
        <w:tc>
          <w:tcPr>
            <w:tcW w:w="0" w:type="auto"/>
            <w:shd w:val="clear" w:color="auto" w:fill="F2F2F2" w:themeFill="background1" w:themeFillShade="F2"/>
            <w:vAlign w:val="center"/>
          </w:tcPr>
          <w:p w:rsidR="003E7E92" w:rsidRPr="00162658" w:rsidRDefault="003E7E92" w:rsidP="00BD320F">
            <w:pPr>
              <w:jc w:val="right"/>
              <w:rPr>
                <w:rFonts w:ascii="Arial" w:hAnsi="Arial" w:cs="Arial"/>
                <w:sz w:val="20"/>
                <w:szCs w:val="20"/>
              </w:rPr>
            </w:pPr>
            <w:r w:rsidRPr="00162658">
              <w:rPr>
                <w:rFonts w:ascii="Arial" w:hAnsi="Arial" w:cs="Arial"/>
                <w:sz w:val="20"/>
                <w:szCs w:val="20"/>
              </w:rPr>
              <w:t>$5</w:t>
            </w:r>
            <w:r>
              <w:rPr>
                <w:rFonts w:ascii="Arial" w:hAnsi="Arial" w:cs="Arial"/>
                <w:sz w:val="20"/>
                <w:szCs w:val="20"/>
              </w:rPr>
              <w:t>4.17</w:t>
            </w:r>
          </w:p>
        </w:tc>
      </w:tr>
      <w:tr w:rsidR="003E7E92" w:rsidRPr="00162658" w:rsidTr="00C30D3A">
        <w:trPr>
          <w:trHeight w:val="259"/>
          <w:jc w:val="center"/>
        </w:trPr>
        <w:tc>
          <w:tcPr>
            <w:tcW w:w="0" w:type="auto"/>
            <w:shd w:val="clear" w:color="auto" w:fill="auto"/>
            <w:vAlign w:val="center"/>
          </w:tcPr>
          <w:p w:rsidR="003E7E92" w:rsidRPr="00162658" w:rsidRDefault="003E7E92" w:rsidP="00C30D3A">
            <w:pPr>
              <w:rPr>
                <w:rFonts w:ascii="Arial" w:hAnsi="Arial" w:cs="Arial"/>
                <w:sz w:val="20"/>
                <w:szCs w:val="20"/>
              </w:rPr>
            </w:pPr>
            <w:r w:rsidRPr="00162658">
              <w:rPr>
                <w:rFonts w:ascii="Arial" w:hAnsi="Arial" w:cs="Arial"/>
                <w:sz w:val="20"/>
                <w:szCs w:val="20"/>
              </w:rPr>
              <w:t>Carpenter</w:t>
            </w:r>
          </w:p>
        </w:tc>
        <w:tc>
          <w:tcPr>
            <w:tcW w:w="0" w:type="auto"/>
            <w:shd w:val="clear" w:color="auto" w:fill="auto"/>
            <w:vAlign w:val="center"/>
          </w:tcPr>
          <w:p w:rsidR="003E7E92" w:rsidRPr="00162658" w:rsidRDefault="003E7E92" w:rsidP="00BD320F">
            <w:pPr>
              <w:jc w:val="right"/>
              <w:rPr>
                <w:rFonts w:ascii="Arial" w:hAnsi="Arial" w:cs="Arial"/>
                <w:sz w:val="20"/>
                <w:szCs w:val="20"/>
              </w:rPr>
            </w:pPr>
            <w:r>
              <w:rPr>
                <w:rFonts w:ascii="Arial" w:hAnsi="Arial" w:cs="Arial"/>
                <w:sz w:val="20"/>
                <w:szCs w:val="20"/>
              </w:rPr>
              <w:t>$21.04</w:t>
            </w:r>
          </w:p>
        </w:tc>
      </w:tr>
      <w:tr w:rsidR="003E7E92" w:rsidRPr="00162658" w:rsidTr="00C30D3A">
        <w:trPr>
          <w:trHeight w:val="259"/>
          <w:jc w:val="center"/>
        </w:trPr>
        <w:tc>
          <w:tcPr>
            <w:tcW w:w="0" w:type="auto"/>
            <w:shd w:val="clear" w:color="auto" w:fill="F2F2F2" w:themeFill="background1" w:themeFillShade="F2"/>
            <w:vAlign w:val="center"/>
          </w:tcPr>
          <w:p w:rsidR="003E7E92" w:rsidRPr="00162658" w:rsidRDefault="003E7E92" w:rsidP="00C30D3A">
            <w:pPr>
              <w:rPr>
                <w:rFonts w:ascii="Arial" w:hAnsi="Arial" w:cs="Arial"/>
                <w:sz w:val="20"/>
                <w:szCs w:val="20"/>
              </w:rPr>
            </w:pPr>
            <w:r w:rsidRPr="00162658">
              <w:rPr>
                <w:rFonts w:ascii="Arial" w:hAnsi="Arial" w:cs="Arial"/>
                <w:sz w:val="20"/>
                <w:szCs w:val="20"/>
              </w:rPr>
              <w:t>Electrician</w:t>
            </w:r>
          </w:p>
        </w:tc>
        <w:tc>
          <w:tcPr>
            <w:tcW w:w="0" w:type="auto"/>
            <w:shd w:val="clear" w:color="auto" w:fill="F2F2F2" w:themeFill="background1" w:themeFillShade="F2"/>
            <w:vAlign w:val="center"/>
          </w:tcPr>
          <w:p w:rsidR="003E7E92" w:rsidRPr="00162658" w:rsidRDefault="003E7E92" w:rsidP="00BD320F">
            <w:pPr>
              <w:jc w:val="right"/>
              <w:rPr>
                <w:rFonts w:ascii="Arial" w:hAnsi="Arial" w:cs="Arial"/>
                <w:sz w:val="20"/>
                <w:szCs w:val="20"/>
              </w:rPr>
            </w:pPr>
            <w:r>
              <w:rPr>
                <w:rFonts w:ascii="Arial" w:hAnsi="Arial" w:cs="Arial"/>
                <w:sz w:val="20"/>
                <w:szCs w:val="20"/>
              </w:rPr>
              <w:t>$24.86</w:t>
            </w:r>
          </w:p>
        </w:tc>
      </w:tr>
      <w:tr w:rsidR="003E7E92" w:rsidRPr="00162658" w:rsidTr="00C30D3A">
        <w:trPr>
          <w:trHeight w:val="259"/>
          <w:jc w:val="center"/>
        </w:trPr>
        <w:tc>
          <w:tcPr>
            <w:tcW w:w="0" w:type="auto"/>
            <w:shd w:val="clear" w:color="auto" w:fill="auto"/>
            <w:vAlign w:val="center"/>
          </w:tcPr>
          <w:p w:rsidR="003E7E92" w:rsidRPr="00162658" w:rsidRDefault="003E7E92" w:rsidP="00C30D3A">
            <w:pPr>
              <w:rPr>
                <w:rFonts w:ascii="Arial" w:hAnsi="Arial" w:cs="Arial"/>
                <w:sz w:val="20"/>
                <w:szCs w:val="20"/>
              </w:rPr>
            </w:pPr>
            <w:r w:rsidRPr="00162658">
              <w:rPr>
                <w:rFonts w:ascii="Arial" w:hAnsi="Arial" w:cs="Arial"/>
                <w:sz w:val="20"/>
                <w:szCs w:val="20"/>
              </w:rPr>
              <w:t>Plumber</w:t>
            </w:r>
          </w:p>
        </w:tc>
        <w:tc>
          <w:tcPr>
            <w:tcW w:w="0" w:type="auto"/>
            <w:shd w:val="clear" w:color="auto" w:fill="auto"/>
            <w:vAlign w:val="center"/>
          </w:tcPr>
          <w:p w:rsidR="003E7E92" w:rsidRPr="00162658" w:rsidRDefault="003E7E92" w:rsidP="00BD320F">
            <w:pPr>
              <w:jc w:val="right"/>
              <w:rPr>
                <w:rFonts w:ascii="Arial" w:hAnsi="Arial" w:cs="Arial"/>
                <w:sz w:val="20"/>
                <w:szCs w:val="20"/>
              </w:rPr>
            </w:pPr>
            <w:r>
              <w:rPr>
                <w:rFonts w:ascii="Arial" w:hAnsi="Arial" w:cs="Arial"/>
                <w:sz w:val="20"/>
                <w:szCs w:val="20"/>
              </w:rPr>
              <w:t>$23.54</w:t>
            </w:r>
          </w:p>
        </w:tc>
      </w:tr>
      <w:tr w:rsidR="003E7E92" w:rsidRPr="00162658" w:rsidTr="00C30D3A">
        <w:trPr>
          <w:trHeight w:val="259"/>
          <w:jc w:val="center"/>
        </w:trPr>
        <w:tc>
          <w:tcPr>
            <w:tcW w:w="0" w:type="auto"/>
            <w:shd w:val="clear" w:color="auto" w:fill="F2F2F2" w:themeFill="background1" w:themeFillShade="F2"/>
            <w:vAlign w:val="center"/>
          </w:tcPr>
          <w:p w:rsidR="003E7E92" w:rsidRPr="00162658" w:rsidRDefault="003E7E92" w:rsidP="00C30D3A">
            <w:pPr>
              <w:rPr>
                <w:rFonts w:ascii="Arial" w:hAnsi="Arial" w:cs="Arial"/>
                <w:sz w:val="20"/>
                <w:szCs w:val="20"/>
              </w:rPr>
            </w:pPr>
            <w:r>
              <w:rPr>
                <w:rFonts w:ascii="Arial" w:hAnsi="Arial" w:cs="Arial"/>
                <w:sz w:val="20"/>
                <w:szCs w:val="20"/>
              </w:rPr>
              <w:t>Painter</w:t>
            </w:r>
          </w:p>
        </w:tc>
        <w:tc>
          <w:tcPr>
            <w:tcW w:w="0" w:type="auto"/>
            <w:shd w:val="clear" w:color="auto" w:fill="F2F2F2" w:themeFill="background1" w:themeFillShade="F2"/>
            <w:vAlign w:val="center"/>
          </w:tcPr>
          <w:p w:rsidR="003E7E92" w:rsidRDefault="003E7E92" w:rsidP="00BD320F">
            <w:pPr>
              <w:jc w:val="right"/>
              <w:rPr>
                <w:rFonts w:ascii="Arial" w:hAnsi="Arial" w:cs="Arial"/>
                <w:sz w:val="20"/>
                <w:szCs w:val="20"/>
              </w:rPr>
            </w:pPr>
            <w:r>
              <w:rPr>
                <w:rFonts w:ascii="Arial" w:hAnsi="Arial" w:cs="Arial"/>
                <w:sz w:val="20"/>
                <w:szCs w:val="20"/>
              </w:rPr>
              <w:t>$18.10</w:t>
            </w:r>
          </w:p>
        </w:tc>
      </w:tr>
      <w:tr w:rsidR="003E7E92" w:rsidRPr="00162658" w:rsidTr="00C30D3A">
        <w:trPr>
          <w:trHeight w:val="259"/>
          <w:jc w:val="center"/>
        </w:trPr>
        <w:tc>
          <w:tcPr>
            <w:tcW w:w="0" w:type="auto"/>
            <w:tcBorders>
              <w:bottom w:val="single" w:sz="4" w:space="0" w:color="auto"/>
            </w:tcBorders>
            <w:shd w:val="clear" w:color="auto" w:fill="auto"/>
            <w:vAlign w:val="center"/>
          </w:tcPr>
          <w:p w:rsidR="003E7E92" w:rsidRPr="00162658" w:rsidRDefault="003E7E92" w:rsidP="00C30D3A">
            <w:pPr>
              <w:rPr>
                <w:rFonts w:ascii="Arial" w:hAnsi="Arial" w:cs="Arial"/>
                <w:sz w:val="20"/>
                <w:szCs w:val="20"/>
              </w:rPr>
            </w:pPr>
            <w:r w:rsidRPr="00162658">
              <w:rPr>
                <w:rFonts w:ascii="Arial" w:hAnsi="Arial" w:cs="Arial"/>
                <w:sz w:val="20"/>
                <w:szCs w:val="20"/>
              </w:rPr>
              <w:t>Laborer</w:t>
            </w:r>
          </w:p>
        </w:tc>
        <w:tc>
          <w:tcPr>
            <w:tcW w:w="0" w:type="auto"/>
            <w:tcBorders>
              <w:bottom w:val="single" w:sz="4" w:space="0" w:color="auto"/>
            </w:tcBorders>
            <w:shd w:val="clear" w:color="auto" w:fill="auto"/>
            <w:vAlign w:val="center"/>
          </w:tcPr>
          <w:p w:rsidR="003E7E92" w:rsidRPr="00162658" w:rsidRDefault="003E7E92" w:rsidP="00BD320F">
            <w:pPr>
              <w:jc w:val="right"/>
              <w:rPr>
                <w:rFonts w:ascii="Arial" w:hAnsi="Arial" w:cs="Arial"/>
                <w:sz w:val="20"/>
                <w:szCs w:val="20"/>
              </w:rPr>
            </w:pPr>
            <w:r>
              <w:rPr>
                <w:rFonts w:ascii="Arial" w:hAnsi="Arial" w:cs="Arial"/>
                <w:sz w:val="20"/>
                <w:szCs w:val="20"/>
              </w:rPr>
              <w:t>$18.33</w:t>
            </w:r>
          </w:p>
        </w:tc>
      </w:tr>
    </w:tbl>
    <w:p w:rsidR="00E93293" w:rsidRDefault="00E93293" w:rsidP="00E93293">
      <w:pPr>
        <w:jc w:val="both"/>
        <w:rPr>
          <w:rFonts w:ascii="Arial" w:hAnsi="Arial" w:cs="Arial"/>
        </w:rPr>
      </w:pPr>
    </w:p>
    <w:p w:rsidR="00E93293" w:rsidRPr="004B37D6" w:rsidRDefault="00E93293" w:rsidP="00E93293">
      <w:pPr>
        <w:jc w:val="both"/>
        <w:rPr>
          <w:rFonts w:ascii="Arial" w:hAnsi="Arial" w:cs="Arial"/>
        </w:rPr>
      </w:pPr>
      <w:r w:rsidRPr="004B37D6">
        <w:rPr>
          <w:rFonts w:ascii="Arial" w:hAnsi="Arial" w:cs="Arial"/>
        </w:rPr>
        <w:t xml:space="preserve">Fringe benefits associated with these jobs are expected to be in accordance with industry norms, with the cost of such benefits generally ranging between 22 and 28 percent of wages. </w:t>
      </w:r>
      <w:r>
        <w:rPr>
          <w:rFonts w:ascii="Arial" w:hAnsi="Arial" w:cs="Arial"/>
        </w:rPr>
        <w:t>Workers who</w:t>
      </w:r>
      <w:r w:rsidRPr="004B37D6">
        <w:rPr>
          <w:rFonts w:ascii="Arial" w:hAnsi="Arial" w:cs="Arial"/>
        </w:rPr>
        <w:t xml:space="preserve"> fill these </w:t>
      </w:r>
      <w:r>
        <w:rPr>
          <w:rFonts w:ascii="Arial" w:hAnsi="Arial" w:cs="Arial"/>
        </w:rPr>
        <w:t>jobs are expected to be drawn primarily from the Providence-Warwick RI-MA New England City and Town Area (NECTA)</w:t>
      </w:r>
      <w:r w:rsidRPr="004B37D6">
        <w:rPr>
          <w:rFonts w:ascii="Arial" w:hAnsi="Arial" w:cs="Arial"/>
        </w:rPr>
        <w:t>.</w:t>
      </w:r>
    </w:p>
    <w:p w:rsidR="00E93293" w:rsidRDefault="00E93293" w:rsidP="00E93293">
      <w:pPr>
        <w:jc w:val="both"/>
        <w:rPr>
          <w:rFonts w:ascii="Arial" w:hAnsi="Arial" w:cs="Arial"/>
        </w:rPr>
      </w:pPr>
    </w:p>
    <w:p w:rsidR="0032088E" w:rsidRPr="007B4B53" w:rsidRDefault="0032088E" w:rsidP="00E93293">
      <w:pPr>
        <w:jc w:val="both"/>
        <w:rPr>
          <w:rFonts w:ascii="Arial" w:hAnsi="Arial" w:cs="Arial"/>
          <w:b/>
          <w:i/>
        </w:rPr>
      </w:pPr>
      <w:r w:rsidRPr="007B4B53">
        <w:rPr>
          <w:rFonts w:ascii="Arial" w:hAnsi="Arial" w:cs="Arial"/>
          <w:b/>
          <w:i/>
        </w:rPr>
        <w:t>Annual operations</w:t>
      </w:r>
    </w:p>
    <w:p w:rsidR="00E93293" w:rsidRDefault="00E93293" w:rsidP="00E93293">
      <w:pPr>
        <w:jc w:val="both"/>
        <w:rPr>
          <w:rFonts w:ascii="Arial" w:hAnsi="Arial" w:cs="Arial"/>
        </w:rPr>
      </w:pPr>
      <w:r>
        <w:rPr>
          <w:rFonts w:ascii="Arial" w:hAnsi="Arial" w:cs="Arial"/>
        </w:rPr>
        <w:t xml:space="preserve"> </w:t>
      </w:r>
      <w:r w:rsidR="0032088E">
        <w:rPr>
          <w:rFonts w:ascii="Arial" w:hAnsi="Arial" w:cs="Arial"/>
        </w:rPr>
        <w:t xml:space="preserve">As </w:t>
      </w:r>
      <w:r w:rsidR="00C96C4B">
        <w:rPr>
          <w:rFonts w:ascii="Arial" w:hAnsi="Arial" w:cs="Arial"/>
        </w:rPr>
        <w:t>shown below in Table 4</w:t>
      </w:r>
      <w:r w:rsidR="0032088E">
        <w:rPr>
          <w:rFonts w:ascii="Arial" w:hAnsi="Arial" w:cs="Arial"/>
        </w:rPr>
        <w:t xml:space="preserve">, the number of workers </w:t>
      </w:r>
      <w:r w:rsidR="00364126">
        <w:rPr>
          <w:rFonts w:ascii="Arial" w:hAnsi="Arial" w:cs="Arial"/>
        </w:rPr>
        <w:t>the Company</w:t>
      </w:r>
      <w:r w:rsidR="004E3713">
        <w:rPr>
          <w:rFonts w:ascii="Arial" w:hAnsi="Arial" w:cs="Arial"/>
        </w:rPr>
        <w:t xml:space="preserve"> will </w:t>
      </w:r>
      <w:r w:rsidR="0032088E">
        <w:rPr>
          <w:rFonts w:ascii="Arial" w:hAnsi="Arial" w:cs="Arial"/>
        </w:rPr>
        <w:t xml:space="preserve">employ in Providence is expected to rise from </w:t>
      </w:r>
      <w:r w:rsidR="00202190">
        <w:rPr>
          <w:rFonts w:ascii="Arial" w:hAnsi="Arial" w:cs="Arial"/>
        </w:rPr>
        <w:t>57</w:t>
      </w:r>
      <w:r w:rsidR="0032088E">
        <w:rPr>
          <w:rFonts w:ascii="Arial" w:hAnsi="Arial" w:cs="Arial"/>
        </w:rPr>
        <w:t xml:space="preserve"> relocated and new positions in 2017 to </w:t>
      </w:r>
      <w:r w:rsidR="00202190">
        <w:rPr>
          <w:rFonts w:ascii="Arial" w:hAnsi="Arial" w:cs="Arial"/>
        </w:rPr>
        <w:t>292</w:t>
      </w:r>
      <w:r w:rsidR="0032088E">
        <w:rPr>
          <w:rFonts w:ascii="Arial" w:hAnsi="Arial" w:cs="Arial"/>
        </w:rPr>
        <w:t xml:space="preserve"> in 2021.</w:t>
      </w:r>
      <w:r w:rsidR="00201012">
        <w:rPr>
          <w:rStyle w:val="FootnoteReference"/>
          <w:rFonts w:ascii="Arial" w:hAnsi="Arial" w:cs="Arial"/>
        </w:rPr>
        <w:footnoteReference w:id="5"/>
      </w:r>
    </w:p>
    <w:p w:rsidR="00C96C4B" w:rsidRDefault="00C96C4B" w:rsidP="00E93293">
      <w:pPr>
        <w:jc w:val="both"/>
        <w:rPr>
          <w:rFonts w:ascii="Arial" w:hAnsi="Arial" w:cs="Arial"/>
        </w:rPr>
      </w:pPr>
    </w:p>
    <w:p w:rsidR="00C96C4B" w:rsidRDefault="00C96C4B" w:rsidP="00C96C4B">
      <w:pPr>
        <w:jc w:val="center"/>
        <w:rPr>
          <w:rFonts w:ascii="Arial" w:hAnsi="Arial" w:cs="Arial"/>
          <w:b/>
          <w:sz w:val="20"/>
          <w:szCs w:val="20"/>
        </w:rPr>
      </w:pPr>
      <w:r>
        <w:rPr>
          <w:rFonts w:ascii="Arial" w:hAnsi="Arial" w:cs="Arial"/>
          <w:b/>
          <w:sz w:val="20"/>
          <w:szCs w:val="20"/>
        </w:rPr>
        <w:t>Table 4:  Growth of Virgin Pulse employment in RI, 2017-2021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1"/>
        <w:gridCol w:w="1961"/>
      </w:tblGrid>
      <w:tr w:rsidR="00C96C4B" w:rsidRPr="00162658" w:rsidTr="00BD320F">
        <w:trPr>
          <w:trHeight w:val="259"/>
          <w:jc w:val="center"/>
        </w:trPr>
        <w:tc>
          <w:tcPr>
            <w:tcW w:w="0" w:type="auto"/>
            <w:shd w:val="clear" w:color="auto" w:fill="00A09E"/>
            <w:vAlign w:val="center"/>
          </w:tcPr>
          <w:p w:rsidR="00C96C4B" w:rsidRPr="007E3973" w:rsidRDefault="00C96C4B" w:rsidP="00BD320F">
            <w:pPr>
              <w:rPr>
                <w:rFonts w:ascii="Arial" w:hAnsi="Arial" w:cs="Arial"/>
                <w:b/>
                <w:color w:val="FFFFFF" w:themeColor="background1"/>
                <w:sz w:val="20"/>
                <w:szCs w:val="20"/>
              </w:rPr>
            </w:pPr>
            <w:r>
              <w:rPr>
                <w:rFonts w:ascii="Arial" w:hAnsi="Arial" w:cs="Arial"/>
                <w:b/>
                <w:color w:val="FFFFFF" w:themeColor="background1"/>
                <w:sz w:val="20"/>
                <w:szCs w:val="20"/>
              </w:rPr>
              <w:t>Year</w:t>
            </w:r>
          </w:p>
        </w:tc>
        <w:tc>
          <w:tcPr>
            <w:tcW w:w="0" w:type="auto"/>
            <w:shd w:val="clear" w:color="auto" w:fill="00A09E"/>
            <w:vAlign w:val="center"/>
          </w:tcPr>
          <w:p w:rsidR="00C96C4B" w:rsidRPr="007E3973" w:rsidRDefault="00C96C4B" w:rsidP="00C96C4B">
            <w:pPr>
              <w:jc w:val="right"/>
              <w:rPr>
                <w:rFonts w:ascii="Arial" w:hAnsi="Arial" w:cs="Arial"/>
                <w:b/>
                <w:color w:val="FFFFFF" w:themeColor="background1"/>
                <w:sz w:val="20"/>
                <w:szCs w:val="20"/>
              </w:rPr>
            </w:pPr>
            <w:r>
              <w:rPr>
                <w:rFonts w:ascii="Arial" w:hAnsi="Arial" w:cs="Arial"/>
                <w:b/>
                <w:color w:val="FFFFFF" w:themeColor="background1"/>
                <w:sz w:val="20"/>
                <w:szCs w:val="20"/>
              </w:rPr>
              <w:t>Number employed</w:t>
            </w:r>
          </w:p>
        </w:tc>
      </w:tr>
      <w:tr w:rsidR="00C96C4B" w:rsidRPr="00162658" w:rsidTr="00BD320F">
        <w:trPr>
          <w:trHeight w:val="259"/>
          <w:jc w:val="center"/>
        </w:trPr>
        <w:tc>
          <w:tcPr>
            <w:tcW w:w="0" w:type="auto"/>
            <w:shd w:val="clear" w:color="auto" w:fill="auto"/>
            <w:vAlign w:val="center"/>
          </w:tcPr>
          <w:p w:rsidR="00C96C4B" w:rsidRPr="00162658" w:rsidRDefault="00C96C4B" w:rsidP="00BD320F">
            <w:pPr>
              <w:rPr>
                <w:rFonts w:ascii="Arial" w:hAnsi="Arial" w:cs="Arial"/>
                <w:sz w:val="20"/>
                <w:szCs w:val="20"/>
              </w:rPr>
            </w:pPr>
            <w:r>
              <w:rPr>
                <w:rFonts w:ascii="Arial" w:hAnsi="Arial" w:cs="Arial"/>
                <w:sz w:val="20"/>
                <w:szCs w:val="20"/>
              </w:rPr>
              <w:t>2017</w:t>
            </w:r>
          </w:p>
        </w:tc>
        <w:tc>
          <w:tcPr>
            <w:tcW w:w="0" w:type="auto"/>
            <w:shd w:val="clear" w:color="auto" w:fill="auto"/>
            <w:vAlign w:val="center"/>
          </w:tcPr>
          <w:p w:rsidR="00C96C4B" w:rsidRPr="00162658" w:rsidRDefault="00202190" w:rsidP="00BD320F">
            <w:pPr>
              <w:jc w:val="right"/>
              <w:rPr>
                <w:rFonts w:ascii="Arial" w:hAnsi="Arial" w:cs="Arial"/>
                <w:sz w:val="20"/>
                <w:szCs w:val="20"/>
              </w:rPr>
            </w:pPr>
            <w:r>
              <w:rPr>
                <w:rFonts w:ascii="Arial" w:hAnsi="Arial" w:cs="Arial"/>
                <w:sz w:val="20"/>
                <w:szCs w:val="20"/>
              </w:rPr>
              <w:t>57</w:t>
            </w:r>
          </w:p>
        </w:tc>
      </w:tr>
      <w:tr w:rsidR="00C96C4B" w:rsidRPr="00162658" w:rsidTr="00BD320F">
        <w:trPr>
          <w:trHeight w:val="259"/>
          <w:jc w:val="center"/>
        </w:trPr>
        <w:tc>
          <w:tcPr>
            <w:tcW w:w="0" w:type="auto"/>
            <w:shd w:val="clear" w:color="auto" w:fill="F2F2F2" w:themeFill="background1" w:themeFillShade="F2"/>
            <w:vAlign w:val="center"/>
          </w:tcPr>
          <w:p w:rsidR="00C96C4B" w:rsidRPr="00162658" w:rsidRDefault="00C96C4B" w:rsidP="00BD320F">
            <w:pPr>
              <w:rPr>
                <w:rFonts w:ascii="Arial" w:hAnsi="Arial" w:cs="Arial"/>
                <w:sz w:val="20"/>
                <w:szCs w:val="20"/>
              </w:rPr>
            </w:pPr>
            <w:r>
              <w:rPr>
                <w:rFonts w:ascii="Arial" w:hAnsi="Arial" w:cs="Arial"/>
                <w:sz w:val="20"/>
                <w:szCs w:val="20"/>
              </w:rPr>
              <w:t>2018</w:t>
            </w:r>
          </w:p>
        </w:tc>
        <w:tc>
          <w:tcPr>
            <w:tcW w:w="0" w:type="auto"/>
            <w:shd w:val="clear" w:color="auto" w:fill="F2F2F2" w:themeFill="background1" w:themeFillShade="F2"/>
            <w:vAlign w:val="center"/>
          </w:tcPr>
          <w:p w:rsidR="00C96C4B" w:rsidRPr="00162658" w:rsidRDefault="00C96C4B" w:rsidP="00BD320F">
            <w:pPr>
              <w:jc w:val="right"/>
              <w:rPr>
                <w:rFonts w:ascii="Arial" w:hAnsi="Arial" w:cs="Arial"/>
                <w:sz w:val="20"/>
                <w:szCs w:val="20"/>
              </w:rPr>
            </w:pPr>
            <w:r>
              <w:rPr>
                <w:rFonts w:ascii="Arial" w:hAnsi="Arial" w:cs="Arial"/>
                <w:sz w:val="20"/>
                <w:szCs w:val="20"/>
              </w:rPr>
              <w:t>1</w:t>
            </w:r>
            <w:r w:rsidR="00202190">
              <w:rPr>
                <w:rFonts w:ascii="Arial" w:hAnsi="Arial" w:cs="Arial"/>
                <w:sz w:val="20"/>
                <w:szCs w:val="20"/>
              </w:rPr>
              <w:t>00</w:t>
            </w:r>
          </w:p>
        </w:tc>
      </w:tr>
      <w:tr w:rsidR="00C96C4B" w:rsidRPr="00162658" w:rsidTr="00BD320F">
        <w:trPr>
          <w:trHeight w:val="259"/>
          <w:jc w:val="center"/>
        </w:trPr>
        <w:tc>
          <w:tcPr>
            <w:tcW w:w="0" w:type="auto"/>
            <w:shd w:val="clear" w:color="auto" w:fill="auto"/>
            <w:vAlign w:val="center"/>
          </w:tcPr>
          <w:p w:rsidR="00C96C4B" w:rsidRPr="00162658" w:rsidRDefault="00C96C4B" w:rsidP="00BD320F">
            <w:pPr>
              <w:rPr>
                <w:rFonts w:ascii="Arial" w:hAnsi="Arial" w:cs="Arial"/>
                <w:sz w:val="20"/>
                <w:szCs w:val="20"/>
              </w:rPr>
            </w:pPr>
            <w:r>
              <w:rPr>
                <w:rFonts w:ascii="Arial" w:hAnsi="Arial" w:cs="Arial"/>
                <w:sz w:val="20"/>
                <w:szCs w:val="20"/>
              </w:rPr>
              <w:t>2019</w:t>
            </w:r>
          </w:p>
        </w:tc>
        <w:tc>
          <w:tcPr>
            <w:tcW w:w="0" w:type="auto"/>
            <w:shd w:val="clear" w:color="auto" w:fill="auto"/>
            <w:vAlign w:val="center"/>
          </w:tcPr>
          <w:p w:rsidR="00C96C4B" w:rsidRPr="00162658" w:rsidRDefault="00C96C4B" w:rsidP="00BD320F">
            <w:pPr>
              <w:jc w:val="right"/>
              <w:rPr>
                <w:rFonts w:ascii="Arial" w:hAnsi="Arial" w:cs="Arial"/>
                <w:sz w:val="20"/>
                <w:szCs w:val="20"/>
              </w:rPr>
            </w:pPr>
            <w:r>
              <w:rPr>
                <w:rFonts w:ascii="Arial" w:hAnsi="Arial" w:cs="Arial"/>
                <w:sz w:val="20"/>
                <w:szCs w:val="20"/>
              </w:rPr>
              <w:t>1</w:t>
            </w:r>
            <w:r w:rsidR="00202190">
              <w:rPr>
                <w:rFonts w:ascii="Arial" w:hAnsi="Arial" w:cs="Arial"/>
                <w:sz w:val="20"/>
                <w:szCs w:val="20"/>
              </w:rPr>
              <w:t>52</w:t>
            </w:r>
          </w:p>
        </w:tc>
      </w:tr>
      <w:tr w:rsidR="00C96C4B" w:rsidRPr="00162658" w:rsidTr="00BD320F">
        <w:trPr>
          <w:trHeight w:val="259"/>
          <w:jc w:val="center"/>
        </w:trPr>
        <w:tc>
          <w:tcPr>
            <w:tcW w:w="0" w:type="auto"/>
            <w:shd w:val="clear" w:color="auto" w:fill="F2F2F2" w:themeFill="background1" w:themeFillShade="F2"/>
            <w:vAlign w:val="center"/>
          </w:tcPr>
          <w:p w:rsidR="00C96C4B" w:rsidRPr="00162658" w:rsidRDefault="00C96C4B" w:rsidP="00BD320F">
            <w:pPr>
              <w:rPr>
                <w:rFonts w:ascii="Arial" w:hAnsi="Arial" w:cs="Arial"/>
                <w:sz w:val="20"/>
                <w:szCs w:val="20"/>
              </w:rPr>
            </w:pPr>
            <w:r>
              <w:rPr>
                <w:rFonts w:ascii="Arial" w:hAnsi="Arial" w:cs="Arial"/>
                <w:sz w:val="20"/>
                <w:szCs w:val="20"/>
              </w:rPr>
              <w:t>2020</w:t>
            </w:r>
          </w:p>
        </w:tc>
        <w:tc>
          <w:tcPr>
            <w:tcW w:w="0" w:type="auto"/>
            <w:shd w:val="clear" w:color="auto" w:fill="F2F2F2" w:themeFill="background1" w:themeFillShade="F2"/>
            <w:vAlign w:val="center"/>
          </w:tcPr>
          <w:p w:rsidR="00C96C4B" w:rsidRPr="00162658" w:rsidRDefault="00C96C4B" w:rsidP="00BD320F">
            <w:pPr>
              <w:jc w:val="right"/>
              <w:rPr>
                <w:rFonts w:ascii="Arial" w:hAnsi="Arial" w:cs="Arial"/>
                <w:sz w:val="20"/>
                <w:szCs w:val="20"/>
              </w:rPr>
            </w:pPr>
            <w:r>
              <w:rPr>
                <w:rFonts w:ascii="Arial" w:hAnsi="Arial" w:cs="Arial"/>
                <w:sz w:val="20"/>
                <w:szCs w:val="20"/>
              </w:rPr>
              <w:t>2</w:t>
            </w:r>
            <w:r w:rsidR="00202190">
              <w:rPr>
                <w:rFonts w:ascii="Arial" w:hAnsi="Arial" w:cs="Arial"/>
                <w:sz w:val="20"/>
                <w:szCs w:val="20"/>
              </w:rPr>
              <w:t>15</w:t>
            </w:r>
          </w:p>
        </w:tc>
      </w:tr>
      <w:tr w:rsidR="00C96C4B" w:rsidRPr="00162658" w:rsidTr="00BD320F">
        <w:trPr>
          <w:trHeight w:val="259"/>
          <w:jc w:val="center"/>
        </w:trPr>
        <w:tc>
          <w:tcPr>
            <w:tcW w:w="0" w:type="auto"/>
            <w:shd w:val="clear" w:color="auto" w:fill="auto"/>
            <w:vAlign w:val="center"/>
          </w:tcPr>
          <w:p w:rsidR="00C96C4B" w:rsidRPr="00162658" w:rsidRDefault="00C96C4B" w:rsidP="00BD320F">
            <w:pPr>
              <w:rPr>
                <w:rFonts w:ascii="Arial" w:hAnsi="Arial" w:cs="Arial"/>
                <w:sz w:val="20"/>
                <w:szCs w:val="20"/>
              </w:rPr>
            </w:pPr>
            <w:r>
              <w:rPr>
                <w:rFonts w:ascii="Arial" w:hAnsi="Arial" w:cs="Arial"/>
                <w:sz w:val="20"/>
                <w:szCs w:val="20"/>
              </w:rPr>
              <w:t>2021</w:t>
            </w:r>
          </w:p>
        </w:tc>
        <w:tc>
          <w:tcPr>
            <w:tcW w:w="0" w:type="auto"/>
            <w:shd w:val="clear" w:color="auto" w:fill="auto"/>
            <w:vAlign w:val="center"/>
          </w:tcPr>
          <w:p w:rsidR="00C96C4B" w:rsidRPr="00162658" w:rsidRDefault="00202190" w:rsidP="00BD320F">
            <w:pPr>
              <w:jc w:val="right"/>
              <w:rPr>
                <w:rFonts w:ascii="Arial" w:hAnsi="Arial" w:cs="Arial"/>
                <w:sz w:val="20"/>
                <w:szCs w:val="20"/>
              </w:rPr>
            </w:pPr>
            <w:r>
              <w:rPr>
                <w:rFonts w:ascii="Arial" w:hAnsi="Arial" w:cs="Arial"/>
                <w:sz w:val="20"/>
                <w:szCs w:val="20"/>
              </w:rPr>
              <w:t>292</w:t>
            </w:r>
          </w:p>
        </w:tc>
      </w:tr>
    </w:tbl>
    <w:p w:rsidR="00C96C4B" w:rsidRDefault="00C96C4B" w:rsidP="00E93293">
      <w:pPr>
        <w:jc w:val="both"/>
        <w:rPr>
          <w:rFonts w:ascii="Arial" w:hAnsi="Arial" w:cs="Arial"/>
        </w:rPr>
      </w:pPr>
    </w:p>
    <w:p w:rsidR="00E93293" w:rsidRPr="003D558B" w:rsidRDefault="001C1E3D" w:rsidP="00E93293">
      <w:pPr>
        <w:jc w:val="both"/>
        <w:rPr>
          <w:rFonts w:ascii="Arial" w:hAnsi="Arial" w:cs="Arial"/>
        </w:rPr>
      </w:pPr>
      <w:r>
        <w:rPr>
          <w:rFonts w:ascii="Arial" w:hAnsi="Arial" w:cs="Arial"/>
        </w:rPr>
        <w:t>Based on these estimates</w:t>
      </w:r>
      <w:r w:rsidR="00E93293">
        <w:rPr>
          <w:rFonts w:ascii="Arial" w:hAnsi="Arial" w:cs="Arial"/>
        </w:rPr>
        <w:t>, Appleseed pro</w:t>
      </w:r>
      <w:r>
        <w:rPr>
          <w:rFonts w:ascii="Arial" w:hAnsi="Arial" w:cs="Arial"/>
        </w:rPr>
        <w:t>jects (as shown below in Table 5</w:t>
      </w:r>
      <w:r w:rsidR="00E93293">
        <w:rPr>
          <w:rFonts w:ascii="Arial" w:hAnsi="Arial" w:cs="Arial"/>
        </w:rPr>
        <w:t>)</w:t>
      </w:r>
      <w:r>
        <w:rPr>
          <w:rFonts w:ascii="Arial" w:hAnsi="Arial" w:cs="Arial"/>
        </w:rPr>
        <w:t xml:space="preserve"> that in 2021</w:t>
      </w:r>
      <w:r w:rsidR="00364126">
        <w:rPr>
          <w:rFonts w:ascii="Arial" w:hAnsi="Arial" w:cs="Arial"/>
        </w:rPr>
        <w:t xml:space="preserve"> the Company</w:t>
      </w:r>
      <w:r w:rsidR="00E93293">
        <w:rPr>
          <w:rFonts w:ascii="Arial" w:hAnsi="Arial" w:cs="Arial"/>
        </w:rPr>
        <w:t xml:space="preserve"> will directly and indirectly account for:  </w:t>
      </w:r>
    </w:p>
    <w:p w:rsidR="00E93293" w:rsidRPr="00FA5815" w:rsidRDefault="004E3713" w:rsidP="00E93293">
      <w:pPr>
        <w:pStyle w:val="ListParagraph"/>
        <w:numPr>
          <w:ilvl w:val="0"/>
          <w:numId w:val="1"/>
        </w:numPr>
        <w:jc w:val="both"/>
        <w:rPr>
          <w:rFonts w:ascii="Arial" w:hAnsi="Arial" w:cs="Arial"/>
        </w:rPr>
      </w:pPr>
      <w:r>
        <w:rPr>
          <w:rFonts w:ascii="Arial" w:hAnsi="Arial" w:cs="Arial"/>
        </w:rPr>
        <w:t>6</w:t>
      </w:r>
      <w:r w:rsidR="00891337">
        <w:rPr>
          <w:rFonts w:ascii="Arial" w:hAnsi="Arial" w:cs="Arial"/>
        </w:rPr>
        <w:t>28</w:t>
      </w:r>
      <w:r w:rsidR="00E93293">
        <w:rPr>
          <w:rFonts w:ascii="Arial" w:hAnsi="Arial" w:cs="Arial"/>
        </w:rPr>
        <w:t xml:space="preserve"> FTE jobs</w:t>
      </w:r>
      <w:r w:rsidR="00E93293" w:rsidRPr="00FA5815">
        <w:rPr>
          <w:rFonts w:ascii="Arial" w:hAnsi="Arial" w:cs="Arial"/>
        </w:rPr>
        <w:t xml:space="preserve"> in Rhode Island;</w:t>
      </w:r>
    </w:p>
    <w:p w:rsidR="00E93293" w:rsidRPr="004B37D6" w:rsidRDefault="004E3713" w:rsidP="00E93293">
      <w:pPr>
        <w:pStyle w:val="ListParagraph"/>
        <w:numPr>
          <w:ilvl w:val="0"/>
          <w:numId w:val="1"/>
        </w:numPr>
        <w:jc w:val="both"/>
        <w:rPr>
          <w:rFonts w:ascii="Arial" w:hAnsi="Arial" w:cs="Arial"/>
        </w:rPr>
      </w:pPr>
      <w:r>
        <w:rPr>
          <w:rFonts w:ascii="Arial" w:hAnsi="Arial" w:cs="Arial"/>
        </w:rPr>
        <w:lastRenderedPageBreak/>
        <w:t>Approximately $4</w:t>
      </w:r>
      <w:r w:rsidR="00891337">
        <w:rPr>
          <w:rFonts w:ascii="Arial" w:hAnsi="Arial" w:cs="Arial"/>
        </w:rPr>
        <w:t>6.2</w:t>
      </w:r>
      <w:r w:rsidR="00E93293">
        <w:rPr>
          <w:rFonts w:ascii="Arial" w:hAnsi="Arial" w:cs="Arial"/>
        </w:rPr>
        <w:t xml:space="preserve"> million in ann</w:t>
      </w:r>
      <w:r>
        <w:rPr>
          <w:rFonts w:ascii="Arial" w:hAnsi="Arial" w:cs="Arial"/>
        </w:rPr>
        <w:t>ual earnings (in 2021</w:t>
      </w:r>
      <w:r w:rsidR="00E93293">
        <w:rPr>
          <w:rFonts w:ascii="Arial" w:hAnsi="Arial" w:cs="Arial"/>
        </w:rPr>
        <w:t xml:space="preserve"> dollars)</w:t>
      </w:r>
      <w:r w:rsidR="00E93293" w:rsidRPr="004B37D6">
        <w:rPr>
          <w:rFonts w:ascii="Arial" w:hAnsi="Arial" w:cs="Arial"/>
        </w:rPr>
        <w:t>;</w:t>
      </w:r>
    </w:p>
    <w:p w:rsidR="00E93293" w:rsidRPr="004B37D6" w:rsidRDefault="004E3713" w:rsidP="00E93293">
      <w:pPr>
        <w:pStyle w:val="ListParagraph"/>
        <w:numPr>
          <w:ilvl w:val="0"/>
          <w:numId w:val="1"/>
        </w:numPr>
        <w:jc w:val="both"/>
        <w:rPr>
          <w:rFonts w:ascii="Arial" w:hAnsi="Arial" w:cs="Arial"/>
        </w:rPr>
      </w:pPr>
      <w:r>
        <w:rPr>
          <w:rFonts w:ascii="Arial" w:hAnsi="Arial" w:cs="Arial"/>
        </w:rPr>
        <w:t>Approximately $15</w:t>
      </w:r>
      <w:r w:rsidR="00891337">
        <w:rPr>
          <w:rFonts w:ascii="Arial" w:hAnsi="Arial" w:cs="Arial"/>
        </w:rPr>
        <w:t>0.5</w:t>
      </w:r>
      <w:r w:rsidR="00E93293">
        <w:rPr>
          <w:rFonts w:ascii="Arial" w:hAnsi="Arial" w:cs="Arial"/>
        </w:rPr>
        <w:t xml:space="preserve"> million in annual state</w:t>
      </w:r>
      <w:r w:rsidR="00E93293" w:rsidRPr="004B37D6">
        <w:rPr>
          <w:rFonts w:ascii="Arial" w:hAnsi="Arial" w:cs="Arial"/>
        </w:rPr>
        <w:t xml:space="preserve">wide economic output; </w:t>
      </w:r>
      <w:r w:rsidR="00E93293">
        <w:rPr>
          <w:rFonts w:ascii="Arial" w:hAnsi="Arial" w:cs="Arial"/>
        </w:rPr>
        <w:t>and</w:t>
      </w:r>
    </w:p>
    <w:p w:rsidR="00E93293" w:rsidRDefault="00E93293" w:rsidP="00E93293">
      <w:pPr>
        <w:pStyle w:val="ListParagraph"/>
        <w:numPr>
          <w:ilvl w:val="0"/>
          <w:numId w:val="1"/>
        </w:numPr>
        <w:jc w:val="both"/>
        <w:rPr>
          <w:rFonts w:ascii="Arial" w:hAnsi="Arial" w:cs="Arial"/>
        </w:rPr>
      </w:pPr>
      <w:r>
        <w:rPr>
          <w:rFonts w:ascii="Arial" w:hAnsi="Arial" w:cs="Arial"/>
        </w:rPr>
        <w:t>An</w:t>
      </w:r>
      <w:r w:rsidR="004E3713">
        <w:rPr>
          <w:rFonts w:ascii="Arial" w:hAnsi="Arial" w:cs="Arial"/>
        </w:rPr>
        <w:t xml:space="preserve"> increase of approximately $</w:t>
      </w:r>
      <w:r w:rsidR="00891337">
        <w:rPr>
          <w:rFonts w:ascii="Arial" w:hAnsi="Arial" w:cs="Arial"/>
        </w:rPr>
        <w:t>58</w:t>
      </w:r>
      <w:r w:rsidR="004E3713">
        <w:rPr>
          <w:rFonts w:ascii="Arial" w:hAnsi="Arial" w:cs="Arial"/>
        </w:rPr>
        <w:t>.9</w:t>
      </w:r>
      <w:r>
        <w:rPr>
          <w:rFonts w:ascii="Arial" w:hAnsi="Arial" w:cs="Arial"/>
        </w:rPr>
        <w:t xml:space="preserve"> million</w:t>
      </w:r>
      <w:r w:rsidRPr="004B37D6">
        <w:rPr>
          <w:rFonts w:ascii="Arial" w:hAnsi="Arial" w:cs="Arial"/>
        </w:rPr>
        <w:t xml:space="preserve"> in Rhode Island’s </w:t>
      </w:r>
      <w:r>
        <w:rPr>
          <w:rFonts w:ascii="Arial" w:hAnsi="Arial" w:cs="Arial"/>
        </w:rPr>
        <w:t xml:space="preserve">annual </w:t>
      </w:r>
      <w:r w:rsidRPr="004B37D6">
        <w:rPr>
          <w:rFonts w:ascii="Arial" w:hAnsi="Arial" w:cs="Arial"/>
        </w:rPr>
        <w:t>GDP.</w:t>
      </w:r>
    </w:p>
    <w:p w:rsidR="00E93293" w:rsidRDefault="00E93293" w:rsidP="00E93293">
      <w:pPr>
        <w:pStyle w:val="ListParagraph"/>
        <w:jc w:val="both"/>
        <w:rPr>
          <w:rFonts w:ascii="Arial" w:hAnsi="Arial" w:cs="Arial"/>
        </w:rPr>
      </w:pPr>
    </w:p>
    <w:p w:rsidR="00E93293" w:rsidRDefault="00E93293" w:rsidP="00E93293">
      <w:pPr>
        <w:jc w:val="center"/>
        <w:rPr>
          <w:rFonts w:ascii="Arial" w:hAnsi="Arial" w:cs="Arial"/>
          <w:b/>
          <w:sz w:val="20"/>
          <w:szCs w:val="20"/>
        </w:rPr>
      </w:pPr>
      <w:r>
        <w:rPr>
          <w:rFonts w:ascii="Arial" w:hAnsi="Arial" w:cs="Arial"/>
          <w:b/>
          <w:sz w:val="20"/>
          <w:szCs w:val="20"/>
        </w:rPr>
        <w:t>Table 4: Direct and</w:t>
      </w:r>
      <w:r w:rsidRPr="00C26BE9">
        <w:rPr>
          <w:rFonts w:ascii="Arial" w:hAnsi="Arial" w:cs="Arial"/>
          <w:b/>
          <w:sz w:val="20"/>
          <w:szCs w:val="20"/>
        </w:rPr>
        <w:t xml:space="preserve"> indirect </w:t>
      </w:r>
      <w:r>
        <w:rPr>
          <w:rFonts w:ascii="Arial" w:hAnsi="Arial" w:cs="Arial"/>
          <w:b/>
          <w:sz w:val="20"/>
          <w:szCs w:val="20"/>
        </w:rPr>
        <w:t xml:space="preserve">annual </w:t>
      </w:r>
      <w:r w:rsidRPr="00C26BE9">
        <w:rPr>
          <w:rFonts w:ascii="Arial" w:hAnsi="Arial" w:cs="Arial"/>
          <w:b/>
          <w:sz w:val="20"/>
          <w:szCs w:val="20"/>
        </w:rPr>
        <w:t>impact o</w:t>
      </w:r>
      <w:r>
        <w:rPr>
          <w:rFonts w:ascii="Arial" w:hAnsi="Arial" w:cs="Arial"/>
          <w:b/>
          <w:sz w:val="20"/>
          <w:szCs w:val="20"/>
        </w:rPr>
        <w:t>f ongoing operations (employment in FTE; income, value-adde</w:t>
      </w:r>
      <w:r w:rsidR="005C7320">
        <w:rPr>
          <w:rFonts w:ascii="Arial" w:hAnsi="Arial" w:cs="Arial"/>
          <w:b/>
          <w:sz w:val="20"/>
          <w:szCs w:val="20"/>
        </w:rPr>
        <w:t>d and output in millions of 2021</w:t>
      </w:r>
      <w:r>
        <w:rPr>
          <w:rFonts w:ascii="Arial" w:hAnsi="Arial" w:cs="Arial"/>
          <w:b/>
          <w:sz w:val="20"/>
          <w:szCs w:val="20"/>
        </w:rPr>
        <w:t xml:space="preserve"> dollars)</w:t>
      </w:r>
    </w:p>
    <w:tbl>
      <w:tblPr>
        <w:tblW w:w="7887" w:type="dxa"/>
        <w:jc w:val="center"/>
        <w:tblLook w:val="04A0"/>
      </w:tblPr>
      <w:tblGrid>
        <w:gridCol w:w="1723"/>
        <w:gridCol w:w="1521"/>
        <w:gridCol w:w="1485"/>
        <w:gridCol w:w="1506"/>
        <w:gridCol w:w="1652"/>
      </w:tblGrid>
      <w:tr w:rsidR="00E93293" w:rsidRPr="00C26BE9" w:rsidTr="00E82686">
        <w:trPr>
          <w:trHeight w:val="276"/>
          <w:jc w:val="center"/>
        </w:trPr>
        <w:tc>
          <w:tcPr>
            <w:tcW w:w="1723" w:type="dxa"/>
            <w:shd w:val="clear" w:color="auto" w:fill="00A09E"/>
            <w:noWrap/>
            <w:vAlign w:val="center"/>
            <w:hideMark/>
          </w:tcPr>
          <w:p w:rsidR="00E93293" w:rsidRPr="00C26BE9" w:rsidRDefault="00E93293" w:rsidP="00C30D3A">
            <w:pPr>
              <w:spacing w:after="0" w:line="240" w:lineRule="auto"/>
              <w:rPr>
                <w:rFonts w:ascii="Arial" w:eastAsia="Times New Roman" w:hAnsi="Arial" w:cs="Arial"/>
                <w:color w:val="000000"/>
                <w:sz w:val="20"/>
                <w:szCs w:val="20"/>
              </w:rPr>
            </w:pPr>
          </w:p>
        </w:tc>
        <w:tc>
          <w:tcPr>
            <w:tcW w:w="1521" w:type="dxa"/>
            <w:shd w:val="clear" w:color="auto" w:fill="00A09E"/>
            <w:noWrap/>
            <w:vAlign w:val="center"/>
            <w:hideMark/>
          </w:tcPr>
          <w:p w:rsidR="00E93293" w:rsidRPr="0021417C" w:rsidRDefault="00E93293" w:rsidP="00C30D3A">
            <w:pPr>
              <w:spacing w:after="0" w:line="240" w:lineRule="auto"/>
              <w:jc w:val="right"/>
              <w:rPr>
                <w:rFonts w:ascii="Arial" w:eastAsia="Times New Roman" w:hAnsi="Arial" w:cs="Arial"/>
                <w:b/>
                <w:color w:val="FFFFFF" w:themeColor="background1"/>
                <w:sz w:val="20"/>
                <w:szCs w:val="20"/>
              </w:rPr>
            </w:pPr>
            <w:r w:rsidRPr="0021417C">
              <w:rPr>
                <w:rFonts w:ascii="Arial" w:eastAsia="Times New Roman" w:hAnsi="Arial" w:cs="Arial"/>
                <w:b/>
                <w:color w:val="FFFFFF" w:themeColor="background1"/>
                <w:sz w:val="20"/>
                <w:szCs w:val="20"/>
              </w:rPr>
              <w:t>Employment</w:t>
            </w:r>
          </w:p>
        </w:tc>
        <w:tc>
          <w:tcPr>
            <w:tcW w:w="1485" w:type="dxa"/>
            <w:shd w:val="clear" w:color="auto" w:fill="00A09E"/>
            <w:noWrap/>
            <w:vAlign w:val="center"/>
            <w:hideMark/>
          </w:tcPr>
          <w:p w:rsidR="00E93293" w:rsidRPr="0021417C" w:rsidRDefault="00E93293" w:rsidP="00C30D3A">
            <w:pPr>
              <w:spacing w:after="0" w:line="240" w:lineRule="auto"/>
              <w:jc w:val="right"/>
              <w:rPr>
                <w:rFonts w:ascii="Arial" w:eastAsia="Times New Roman" w:hAnsi="Arial" w:cs="Arial"/>
                <w:b/>
                <w:color w:val="FFFFFF" w:themeColor="background1"/>
                <w:sz w:val="20"/>
                <w:szCs w:val="20"/>
              </w:rPr>
            </w:pPr>
            <w:r>
              <w:rPr>
                <w:rFonts w:ascii="Arial" w:eastAsia="Times New Roman" w:hAnsi="Arial" w:cs="Arial"/>
                <w:b/>
                <w:color w:val="FFFFFF" w:themeColor="background1"/>
                <w:sz w:val="20"/>
                <w:szCs w:val="20"/>
              </w:rPr>
              <w:t>Earnings</w:t>
            </w:r>
          </w:p>
        </w:tc>
        <w:tc>
          <w:tcPr>
            <w:tcW w:w="1506" w:type="dxa"/>
            <w:shd w:val="clear" w:color="auto" w:fill="00A09E"/>
            <w:noWrap/>
            <w:vAlign w:val="center"/>
            <w:hideMark/>
          </w:tcPr>
          <w:p w:rsidR="00E93293" w:rsidRPr="0021417C" w:rsidRDefault="00E93293" w:rsidP="00C30D3A">
            <w:pPr>
              <w:spacing w:after="0" w:line="240" w:lineRule="auto"/>
              <w:jc w:val="right"/>
              <w:rPr>
                <w:rFonts w:ascii="Arial" w:eastAsia="Times New Roman" w:hAnsi="Arial" w:cs="Arial"/>
                <w:b/>
                <w:color w:val="FFFFFF" w:themeColor="background1"/>
                <w:sz w:val="20"/>
                <w:szCs w:val="20"/>
              </w:rPr>
            </w:pPr>
            <w:r w:rsidRPr="0021417C">
              <w:rPr>
                <w:rFonts w:ascii="Arial" w:eastAsia="Times New Roman" w:hAnsi="Arial" w:cs="Arial"/>
                <w:b/>
                <w:color w:val="FFFFFF" w:themeColor="background1"/>
                <w:sz w:val="20"/>
                <w:szCs w:val="20"/>
              </w:rPr>
              <w:t xml:space="preserve">Value </w:t>
            </w:r>
            <w:r>
              <w:rPr>
                <w:rFonts w:ascii="Arial" w:eastAsia="Times New Roman" w:hAnsi="Arial" w:cs="Arial"/>
                <w:b/>
                <w:color w:val="FFFFFF" w:themeColor="background1"/>
                <w:sz w:val="20"/>
                <w:szCs w:val="20"/>
              </w:rPr>
              <w:t>a</w:t>
            </w:r>
            <w:r w:rsidRPr="0021417C">
              <w:rPr>
                <w:rFonts w:ascii="Arial" w:eastAsia="Times New Roman" w:hAnsi="Arial" w:cs="Arial"/>
                <w:b/>
                <w:color w:val="FFFFFF" w:themeColor="background1"/>
                <w:sz w:val="20"/>
                <w:szCs w:val="20"/>
              </w:rPr>
              <w:t>dded</w:t>
            </w:r>
          </w:p>
        </w:tc>
        <w:tc>
          <w:tcPr>
            <w:tcW w:w="1652" w:type="dxa"/>
            <w:shd w:val="clear" w:color="auto" w:fill="00A09E"/>
            <w:noWrap/>
            <w:vAlign w:val="center"/>
            <w:hideMark/>
          </w:tcPr>
          <w:p w:rsidR="00E93293" w:rsidRPr="0021417C" w:rsidRDefault="00E93293" w:rsidP="00C30D3A">
            <w:pPr>
              <w:spacing w:after="0" w:line="240" w:lineRule="auto"/>
              <w:jc w:val="right"/>
              <w:rPr>
                <w:rFonts w:ascii="Arial" w:eastAsia="Times New Roman" w:hAnsi="Arial" w:cs="Arial"/>
                <w:b/>
                <w:color w:val="FFFFFF" w:themeColor="background1"/>
                <w:sz w:val="20"/>
                <w:szCs w:val="20"/>
              </w:rPr>
            </w:pPr>
            <w:r w:rsidRPr="0021417C">
              <w:rPr>
                <w:rFonts w:ascii="Arial" w:eastAsia="Times New Roman" w:hAnsi="Arial" w:cs="Arial"/>
                <w:b/>
                <w:color w:val="FFFFFF" w:themeColor="background1"/>
                <w:sz w:val="20"/>
                <w:szCs w:val="20"/>
              </w:rPr>
              <w:t>Output</w:t>
            </w:r>
          </w:p>
        </w:tc>
      </w:tr>
      <w:tr w:rsidR="00E93293" w:rsidRPr="00C26BE9" w:rsidTr="00E82686">
        <w:trPr>
          <w:trHeight w:val="276"/>
          <w:jc w:val="center"/>
        </w:trPr>
        <w:tc>
          <w:tcPr>
            <w:tcW w:w="1723" w:type="dxa"/>
            <w:shd w:val="clear" w:color="auto" w:fill="auto"/>
            <w:noWrap/>
            <w:vAlign w:val="center"/>
            <w:hideMark/>
          </w:tcPr>
          <w:p w:rsidR="00E93293" w:rsidRPr="00C26BE9" w:rsidRDefault="00E93293" w:rsidP="00C30D3A">
            <w:pPr>
              <w:spacing w:after="0" w:line="240" w:lineRule="auto"/>
              <w:rPr>
                <w:rFonts w:ascii="Arial" w:eastAsia="Times New Roman" w:hAnsi="Arial" w:cs="Arial"/>
                <w:color w:val="000000"/>
                <w:sz w:val="20"/>
                <w:szCs w:val="20"/>
              </w:rPr>
            </w:pPr>
            <w:r w:rsidRPr="00C26BE9">
              <w:rPr>
                <w:rFonts w:ascii="Arial" w:eastAsia="Times New Roman" w:hAnsi="Arial" w:cs="Arial"/>
                <w:color w:val="000000"/>
                <w:sz w:val="20"/>
                <w:szCs w:val="20"/>
              </w:rPr>
              <w:t>Direct Effect</w:t>
            </w:r>
          </w:p>
        </w:tc>
        <w:tc>
          <w:tcPr>
            <w:tcW w:w="1521" w:type="dxa"/>
            <w:shd w:val="clear" w:color="auto" w:fill="auto"/>
            <w:noWrap/>
            <w:vAlign w:val="center"/>
            <w:hideMark/>
          </w:tcPr>
          <w:p w:rsidR="00E93293" w:rsidRPr="00C26BE9" w:rsidRDefault="00891337" w:rsidP="00C30D3A">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292</w:t>
            </w:r>
          </w:p>
        </w:tc>
        <w:tc>
          <w:tcPr>
            <w:tcW w:w="1485" w:type="dxa"/>
            <w:shd w:val="clear" w:color="auto" w:fill="auto"/>
            <w:noWrap/>
            <w:vAlign w:val="center"/>
            <w:hideMark/>
          </w:tcPr>
          <w:p w:rsidR="00E93293" w:rsidRPr="00C26BE9" w:rsidRDefault="00E93293" w:rsidP="00C30D3A">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w:t>
            </w:r>
            <w:r w:rsidR="004E3713">
              <w:rPr>
                <w:rFonts w:ascii="Arial" w:eastAsia="Times New Roman" w:hAnsi="Arial" w:cs="Arial"/>
                <w:color w:val="000000"/>
                <w:sz w:val="20"/>
                <w:szCs w:val="20"/>
              </w:rPr>
              <w:t>2</w:t>
            </w:r>
            <w:r w:rsidR="00891337">
              <w:rPr>
                <w:rFonts w:ascii="Arial" w:eastAsia="Times New Roman" w:hAnsi="Arial" w:cs="Arial"/>
                <w:color w:val="000000"/>
                <w:sz w:val="20"/>
                <w:szCs w:val="20"/>
              </w:rPr>
              <w:t>3.3</w:t>
            </w:r>
          </w:p>
        </w:tc>
        <w:tc>
          <w:tcPr>
            <w:tcW w:w="1506" w:type="dxa"/>
            <w:shd w:val="clear" w:color="auto" w:fill="auto"/>
            <w:noWrap/>
            <w:vAlign w:val="center"/>
            <w:hideMark/>
          </w:tcPr>
          <w:p w:rsidR="00E93293" w:rsidRPr="00C26BE9" w:rsidRDefault="004E3713" w:rsidP="00C30D3A">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w:t>
            </w:r>
            <w:r w:rsidR="00891337">
              <w:rPr>
                <w:rFonts w:ascii="Arial" w:eastAsia="Times New Roman" w:hAnsi="Arial" w:cs="Arial"/>
                <w:color w:val="000000"/>
                <w:sz w:val="20"/>
                <w:szCs w:val="20"/>
              </w:rPr>
              <w:t>5.2</w:t>
            </w:r>
          </w:p>
        </w:tc>
        <w:tc>
          <w:tcPr>
            <w:tcW w:w="1652" w:type="dxa"/>
            <w:shd w:val="clear" w:color="auto" w:fill="auto"/>
            <w:noWrap/>
            <w:vAlign w:val="center"/>
            <w:hideMark/>
          </w:tcPr>
          <w:p w:rsidR="00E93293" w:rsidRPr="00C26BE9" w:rsidRDefault="00E93293" w:rsidP="00C30D3A">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w:t>
            </w:r>
            <w:r w:rsidR="004E3713">
              <w:rPr>
                <w:rFonts w:ascii="Arial" w:eastAsia="Times New Roman" w:hAnsi="Arial" w:cs="Arial"/>
                <w:color w:val="000000"/>
                <w:sz w:val="20"/>
                <w:szCs w:val="20"/>
              </w:rPr>
              <w:t>9</w:t>
            </w:r>
            <w:r w:rsidR="00891337">
              <w:rPr>
                <w:rFonts w:ascii="Arial" w:eastAsia="Times New Roman" w:hAnsi="Arial" w:cs="Arial"/>
                <w:color w:val="000000"/>
                <w:sz w:val="20"/>
                <w:szCs w:val="20"/>
              </w:rPr>
              <w:t>4.7</w:t>
            </w:r>
          </w:p>
        </w:tc>
      </w:tr>
      <w:tr w:rsidR="00E93293" w:rsidRPr="00C26BE9" w:rsidTr="00E82686">
        <w:trPr>
          <w:trHeight w:val="276"/>
          <w:jc w:val="center"/>
        </w:trPr>
        <w:tc>
          <w:tcPr>
            <w:tcW w:w="1723" w:type="dxa"/>
            <w:shd w:val="clear" w:color="auto" w:fill="auto"/>
            <w:noWrap/>
            <w:vAlign w:val="center"/>
            <w:hideMark/>
          </w:tcPr>
          <w:p w:rsidR="00E93293" w:rsidRPr="00C26BE9" w:rsidRDefault="00E93293" w:rsidP="00C30D3A">
            <w:pPr>
              <w:spacing w:after="0" w:line="240" w:lineRule="auto"/>
              <w:rPr>
                <w:rFonts w:ascii="Arial" w:eastAsia="Times New Roman" w:hAnsi="Arial" w:cs="Arial"/>
                <w:color w:val="000000"/>
                <w:sz w:val="20"/>
                <w:szCs w:val="20"/>
              </w:rPr>
            </w:pPr>
            <w:r w:rsidRPr="00C26BE9">
              <w:rPr>
                <w:rFonts w:ascii="Arial" w:eastAsia="Times New Roman" w:hAnsi="Arial" w:cs="Arial"/>
                <w:color w:val="000000"/>
                <w:sz w:val="20"/>
                <w:szCs w:val="20"/>
              </w:rPr>
              <w:t>Indirect Effect</w:t>
            </w:r>
          </w:p>
        </w:tc>
        <w:tc>
          <w:tcPr>
            <w:tcW w:w="1521" w:type="dxa"/>
            <w:shd w:val="clear" w:color="auto" w:fill="auto"/>
            <w:noWrap/>
            <w:vAlign w:val="center"/>
            <w:hideMark/>
          </w:tcPr>
          <w:p w:rsidR="00E93293" w:rsidRPr="00C26BE9" w:rsidRDefault="004E3713" w:rsidP="00C30D3A">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33</w:t>
            </w:r>
            <w:r w:rsidR="00891337">
              <w:rPr>
                <w:rFonts w:ascii="Arial" w:eastAsia="Times New Roman" w:hAnsi="Arial" w:cs="Arial"/>
                <w:color w:val="000000"/>
                <w:sz w:val="20"/>
                <w:szCs w:val="20"/>
              </w:rPr>
              <w:t>6</w:t>
            </w:r>
          </w:p>
        </w:tc>
        <w:tc>
          <w:tcPr>
            <w:tcW w:w="1485" w:type="dxa"/>
            <w:shd w:val="clear" w:color="auto" w:fill="auto"/>
            <w:noWrap/>
            <w:vAlign w:val="center"/>
            <w:hideMark/>
          </w:tcPr>
          <w:p w:rsidR="00E93293" w:rsidRPr="00C26BE9" w:rsidRDefault="004E3713" w:rsidP="004E3713">
            <w:pPr>
              <w:spacing w:after="0" w:line="240" w:lineRule="auto"/>
              <w:ind w:right="-23"/>
              <w:jc w:val="right"/>
              <w:rPr>
                <w:rFonts w:ascii="Arial" w:eastAsia="Times New Roman" w:hAnsi="Arial" w:cs="Arial"/>
                <w:color w:val="000000"/>
                <w:sz w:val="20"/>
                <w:szCs w:val="20"/>
              </w:rPr>
            </w:pPr>
            <w:r>
              <w:rPr>
                <w:rFonts w:ascii="Arial" w:eastAsia="Times New Roman" w:hAnsi="Arial" w:cs="Arial"/>
                <w:color w:val="000000"/>
                <w:sz w:val="20"/>
                <w:szCs w:val="20"/>
              </w:rPr>
              <w:t xml:space="preserve">                2</w:t>
            </w:r>
            <w:r w:rsidR="00891337">
              <w:rPr>
                <w:rFonts w:ascii="Arial" w:eastAsia="Times New Roman" w:hAnsi="Arial" w:cs="Arial"/>
                <w:color w:val="000000"/>
                <w:sz w:val="20"/>
                <w:szCs w:val="20"/>
              </w:rPr>
              <w:t>2.9</w:t>
            </w:r>
          </w:p>
        </w:tc>
        <w:tc>
          <w:tcPr>
            <w:tcW w:w="1506" w:type="dxa"/>
            <w:shd w:val="clear" w:color="auto" w:fill="auto"/>
            <w:noWrap/>
            <w:vAlign w:val="center"/>
            <w:hideMark/>
          </w:tcPr>
          <w:p w:rsidR="00E93293" w:rsidRPr="00C26BE9" w:rsidRDefault="004E3713" w:rsidP="00C30D3A">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3</w:t>
            </w:r>
            <w:r w:rsidR="00891337">
              <w:rPr>
                <w:rFonts w:ascii="Arial" w:eastAsia="Times New Roman" w:hAnsi="Arial" w:cs="Arial"/>
                <w:color w:val="000000"/>
                <w:sz w:val="20"/>
                <w:szCs w:val="20"/>
              </w:rPr>
              <w:t>3.7</w:t>
            </w:r>
          </w:p>
        </w:tc>
        <w:tc>
          <w:tcPr>
            <w:tcW w:w="1652" w:type="dxa"/>
            <w:shd w:val="clear" w:color="auto" w:fill="auto"/>
            <w:noWrap/>
            <w:vAlign w:val="center"/>
            <w:hideMark/>
          </w:tcPr>
          <w:p w:rsidR="00E93293" w:rsidRPr="00C26BE9" w:rsidRDefault="004E3713" w:rsidP="00C30D3A">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5</w:t>
            </w:r>
            <w:r w:rsidR="00891337">
              <w:rPr>
                <w:rFonts w:ascii="Arial" w:eastAsia="Times New Roman" w:hAnsi="Arial" w:cs="Arial"/>
                <w:color w:val="000000"/>
                <w:sz w:val="20"/>
                <w:szCs w:val="20"/>
              </w:rPr>
              <w:t>5.8</w:t>
            </w:r>
          </w:p>
        </w:tc>
      </w:tr>
      <w:tr w:rsidR="00E93293" w:rsidRPr="00C26BE9" w:rsidTr="00E82686">
        <w:trPr>
          <w:trHeight w:val="276"/>
          <w:jc w:val="center"/>
        </w:trPr>
        <w:tc>
          <w:tcPr>
            <w:tcW w:w="1723" w:type="dxa"/>
            <w:tcBorders>
              <w:top w:val="single" w:sz="4" w:space="0" w:color="auto"/>
              <w:bottom w:val="single" w:sz="4" w:space="0" w:color="auto"/>
            </w:tcBorders>
            <w:shd w:val="clear" w:color="auto" w:fill="auto"/>
            <w:noWrap/>
            <w:vAlign w:val="center"/>
            <w:hideMark/>
          </w:tcPr>
          <w:p w:rsidR="00E93293" w:rsidRPr="0021417C" w:rsidRDefault="00E93293" w:rsidP="00C30D3A">
            <w:pPr>
              <w:spacing w:after="0" w:line="240" w:lineRule="auto"/>
              <w:rPr>
                <w:rFonts w:ascii="Arial" w:eastAsia="Times New Roman" w:hAnsi="Arial" w:cs="Arial"/>
                <w:b/>
                <w:color w:val="000000"/>
                <w:sz w:val="20"/>
                <w:szCs w:val="20"/>
              </w:rPr>
            </w:pPr>
            <w:r w:rsidRPr="0021417C">
              <w:rPr>
                <w:rFonts w:ascii="Arial" w:eastAsia="Times New Roman" w:hAnsi="Arial" w:cs="Arial"/>
                <w:b/>
                <w:color w:val="000000"/>
                <w:sz w:val="20"/>
                <w:szCs w:val="20"/>
              </w:rPr>
              <w:t>Total Effect</w:t>
            </w:r>
          </w:p>
        </w:tc>
        <w:tc>
          <w:tcPr>
            <w:tcW w:w="1521" w:type="dxa"/>
            <w:tcBorders>
              <w:top w:val="single" w:sz="4" w:space="0" w:color="auto"/>
              <w:bottom w:val="single" w:sz="4" w:space="0" w:color="auto"/>
            </w:tcBorders>
            <w:shd w:val="clear" w:color="auto" w:fill="auto"/>
            <w:noWrap/>
            <w:vAlign w:val="center"/>
            <w:hideMark/>
          </w:tcPr>
          <w:p w:rsidR="00E93293" w:rsidRPr="0021417C" w:rsidRDefault="004E3713" w:rsidP="00C30D3A">
            <w:pPr>
              <w:spacing w:after="0" w:line="240" w:lineRule="auto"/>
              <w:jc w:val="right"/>
              <w:rPr>
                <w:rFonts w:ascii="Arial" w:eastAsia="Times New Roman" w:hAnsi="Arial" w:cs="Arial"/>
                <w:b/>
                <w:color w:val="000000"/>
                <w:sz w:val="20"/>
                <w:szCs w:val="20"/>
              </w:rPr>
            </w:pPr>
            <w:r>
              <w:rPr>
                <w:rFonts w:ascii="Arial" w:eastAsia="Times New Roman" w:hAnsi="Arial" w:cs="Arial"/>
                <w:b/>
                <w:color w:val="000000"/>
                <w:sz w:val="20"/>
                <w:szCs w:val="20"/>
              </w:rPr>
              <w:t>6</w:t>
            </w:r>
            <w:r w:rsidR="00891337">
              <w:rPr>
                <w:rFonts w:ascii="Arial" w:eastAsia="Times New Roman" w:hAnsi="Arial" w:cs="Arial"/>
                <w:b/>
                <w:color w:val="000000"/>
                <w:sz w:val="20"/>
                <w:szCs w:val="20"/>
              </w:rPr>
              <w:t>28</w:t>
            </w:r>
          </w:p>
        </w:tc>
        <w:tc>
          <w:tcPr>
            <w:tcW w:w="1485" w:type="dxa"/>
            <w:tcBorders>
              <w:top w:val="single" w:sz="4" w:space="0" w:color="auto"/>
              <w:bottom w:val="single" w:sz="4" w:space="0" w:color="auto"/>
            </w:tcBorders>
            <w:shd w:val="clear" w:color="auto" w:fill="auto"/>
            <w:noWrap/>
            <w:vAlign w:val="center"/>
            <w:hideMark/>
          </w:tcPr>
          <w:p w:rsidR="00E93293" w:rsidRPr="0021417C" w:rsidRDefault="00E93293" w:rsidP="00C30D3A">
            <w:pPr>
              <w:spacing w:after="0" w:line="240" w:lineRule="auto"/>
              <w:jc w:val="right"/>
              <w:rPr>
                <w:rFonts w:ascii="Arial" w:eastAsia="Times New Roman" w:hAnsi="Arial" w:cs="Arial"/>
                <w:b/>
                <w:color w:val="000000"/>
                <w:sz w:val="20"/>
                <w:szCs w:val="20"/>
              </w:rPr>
            </w:pPr>
            <w:r>
              <w:rPr>
                <w:rFonts w:ascii="Arial" w:eastAsia="Times New Roman" w:hAnsi="Arial" w:cs="Arial"/>
                <w:b/>
                <w:color w:val="000000"/>
                <w:sz w:val="20"/>
                <w:szCs w:val="20"/>
              </w:rPr>
              <w:t>$</w:t>
            </w:r>
            <w:r w:rsidR="004E3713">
              <w:rPr>
                <w:rFonts w:ascii="Arial" w:eastAsia="Times New Roman" w:hAnsi="Arial" w:cs="Arial"/>
                <w:b/>
                <w:color w:val="000000"/>
                <w:sz w:val="20"/>
                <w:szCs w:val="20"/>
              </w:rPr>
              <w:t>4</w:t>
            </w:r>
            <w:r w:rsidR="00891337">
              <w:rPr>
                <w:rFonts w:ascii="Arial" w:eastAsia="Times New Roman" w:hAnsi="Arial" w:cs="Arial"/>
                <w:b/>
                <w:color w:val="000000"/>
                <w:sz w:val="20"/>
                <w:szCs w:val="20"/>
              </w:rPr>
              <w:t>6.2</w:t>
            </w:r>
          </w:p>
        </w:tc>
        <w:tc>
          <w:tcPr>
            <w:tcW w:w="1506" w:type="dxa"/>
            <w:tcBorders>
              <w:top w:val="single" w:sz="4" w:space="0" w:color="auto"/>
              <w:bottom w:val="single" w:sz="4" w:space="0" w:color="auto"/>
            </w:tcBorders>
            <w:shd w:val="clear" w:color="auto" w:fill="auto"/>
            <w:noWrap/>
            <w:vAlign w:val="center"/>
            <w:hideMark/>
          </w:tcPr>
          <w:p w:rsidR="00E93293" w:rsidRPr="0021417C" w:rsidRDefault="00E93293" w:rsidP="00C30D3A">
            <w:pPr>
              <w:spacing w:after="0" w:line="240" w:lineRule="auto"/>
              <w:jc w:val="right"/>
              <w:rPr>
                <w:rFonts w:ascii="Arial" w:eastAsia="Times New Roman" w:hAnsi="Arial" w:cs="Arial"/>
                <w:b/>
                <w:color w:val="000000"/>
                <w:sz w:val="20"/>
                <w:szCs w:val="20"/>
              </w:rPr>
            </w:pPr>
            <w:r>
              <w:rPr>
                <w:rFonts w:ascii="Arial" w:eastAsia="Times New Roman" w:hAnsi="Arial" w:cs="Arial"/>
                <w:b/>
                <w:color w:val="000000"/>
                <w:sz w:val="20"/>
                <w:szCs w:val="20"/>
              </w:rPr>
              <w:t>$</w:t>
            </w:r>
            <w:r w:rsidR="00891337">
              <w:rPr>
                <w:rFonts w:ascii="Arial" w:eastAsia="Times New Roman" w:hAnsi="Arial" w:cs="Arial"/>
                <w:b/>
                <w:color w:val="000000"/>
                <w:sz w:val="20"/>
                <w:szCs w:val="20"/>
              </w:rPr>
              <w:t>58.9</w:t>
            </w:r>
          </w:p>
        </w:tc>
        <w:tc>
          <w:tcPr>
            <w:tcW w:w="1652" w:type="dxa"/>
            <w:tcBorders>
              <w:top w:val="single" w:sz="4" w:space="0" w:color="auto"/>
              <w:bottom w:val="single" w:sz="4" w:space="0" w:color="auto"/>
            </w:tcBorders>
            <w:shd w:val="clear" w:color="auto" w:fill="auto"/>
            <w:noWrap/>
            <w:vAlign w:val="center"/>
            <w:hideMark/>
          </w:tcPr>
          <w:p w:rsidR="00E93293" w:rsidRPr="0021417C" w:rsidRDefault="004E3713" w:rsidP="004E3713">
            <w:pPr>
              <w:spacing w:after="0" w:line="240" w:lineRule="auto"/>
              <w:jc w:val="right"/>
              <w:rPr>
                <w:rFonts w:ascii="Arial" w:eastAsia="Times New Roman" w:hAnsi="Arial" w:cs="Arial"/>
                <w:b/>
                <w:color w:val="000000"/>
                <w:sz w:val="20"/>
                <w:szCs w:val="20"/>
              </w:rPr>
            </w:pPr>
            <w:r>
              <w:rPr>
                <w:rFonts w:ascii="Arial" w:eastAsia="Times New Roman" w:hAnsi="Arial" w:cs="Arial"/>
                <w:b/>
                <w:color w:val="000000"/>
                <w:sz w:val="20"/>
                <w:szCs w:val="20"/>
              </w:rPr>
              <w:t xml:space="preserve">           </w:t>
            </w:r>
            <w:r w:rsidR="00E82686">
              <w:rPr>
                <w:rFonts w:ascii="Arial" w:eastAsia="Times New Roman" w:hAnsi="Arial" w:cs="Arial"/>
                <w:b/>
                <w:color w:val="000000"/>
                <w:sz w:val="20"/>
                <w:szCs w:val="20"/>
              </w:rPr>
              <w:t>$</w:t>
            </w:r>
            <w:r>
              <w:rPr>
                <w:rFonts w:ascii="Arial" w:eastAsia="Times New Roman" w:hAnsi="Arial" w:cs="Arial"/>
                <w:b/>
                <w:color w:val="000000"/>
                <w:sz w:val="20"/>
                <w:szCs w:val="20"/>
              </w:rPr>
              <w:t>15</w:t>
            </w:r>
            <w:r w:rsidR="00891337">
              <w:rPr>
                <w:rFonts w:ascii="Arial" w:eastAsia="Times New Roman" w:hAnsi="Arial" w:cs="Arial"/>
                <w:b/>
                <w:color w:val="000000"/>
                <w:sz w:val="20"/>
                <w:szCs w:val="20"/>
              </w:rPr>
              <w:t>0.5</w:t>
            </w:r>
          </w:p>
        </w:tc>
      </w:tr>
    </w:tbl>
    <w:p w:rsidR="00E93293" w:rsidRDefault="00E93293" w:rsidP="00E93293"/>
    <w:p w:rsidR="00E93293" w:rsidRDefault="00E93293" w:rsidP="00E93293">
      <w:pPr>
        <w:jc w:val="both"/>
        <w:rPr>
          <w:rFonts w:ascii="Arial" w:hAnsi="Arial" w:cs="Arial"/>
        </w:rPr>
      </w:pPr>
      <w:r w:rsidRPr="00FC7F71">
        <w:rPr>
          <w:rFonts w:ascii="Arial" w:hAnsi="Arial" w:cs="Arial"/>
        </w:rPr>
        <w:t xml:space="preserve">In addition to the impacts on employment, earnings, output and state GDP cited above, </w:t>
      </w:r>
      <w:r w:rsidR="00E82686">
        <w:rPr>
          <w:rFonts w:ascii="Arial" w:hAnsi="Arial" w:cs="Arial"/>
        </w:rPr>
        <w:t>the Company</w:t>
      </w:r>
      <w:r w:rsidR="004E3713">
        <w:rPr>
          <w:rFonts w:ascii="Arial" w:hAnsi="Arial" w:cs="Arial"/>
        </w:rPr>
        <w:t>’s operations</w:t>
      </w:r>
      <w:r>
        <w:rPr>
          <w:rFonts w:ascii="Arial" w:hAnsi="Arial" w:cs="Arial"/>
        </w:rPr>
        <w:t xml:space="preserve"> would generate a projected</w:t>
      </w:r>
      <w:r w:rsidRPr="00FC7F71">
        <w:rPr>
          <w:rFonts w:ascii="Arial" w:hAnsi="Arial" w:cs="Arial"/>
        </w:rPr>
        <w:t xml:space="preserve"> increase of approximately $</w:t>
      </w:r>
      <w:r w:rsidR="005C7320">
        <w:rPr>
          <w:rFonts w:ascii="Arial" w:hAnsi="Arial" w:cs="Arial"/>
        </w:rPr>
        <w:t>2.</w:t>
      </w:r>
      <w:r w:rsidR="00891337">
        <w:rPr>
          <w:rFonts w:ascii="Arial" w:hAnsi="Arial" w:cs="Arial"/>
        </w:rPr>
        <w:t>7</w:t>
      </w:r>
      <w:r w:rsidR="005C7320">
        <w:rPr>
          <w:rFonts w:ascii="Arial" w:hAnsi="Arial" w:cs="Arial"/>
        </w:rPr>
        <w:t xml:space="preserve"> million</w:t>
      </w:r>
      <w:r w:rsidRPr="00FC7F71">
        <w:rPr>
          <w:rFonts w:ascii="Arial" w:hAnsi="Arial" w:cs="Arial"/>
        </w:rPr>
        <w:t xml:space="preserve"> in taxes pai</w:t>
      </w:r>
      <w:r w:rsidR="005C7320">
        <w:rPr>
          <w:rFonts w:ascii="Arial" w:hAnsi="Arial" w:cs="Arial"/>
        </w:rPr>
        <w:t>d</w:t>
      </w:r>
      <w:r>
        <w:rPr>
          <w:rFonts w:ascii="Arial" w:hAnsi="Arial" w:cs="Arial"/>
        </w:rPr>
        <w:t xml:space="preserve"> to the state</w:t>
      </w:r>
      <w:r w:rsidR="005C7320">
        <w:rPr>
          <w:rFonts w:ascii="Arial" w:hAnsi="Arial" w:cs="Arial"/>
        </w:rPr>
        <w:t xml:space="preserve"> in 2021</w:t>
      </w:r>
      <w:r w:rsidRPr="00FC7F71">
        <w:rPr>
          <w:rFonts w:ascii="Arial" w:hAnsi="Arial" w:cs="Arial"/>
        </w:rPr>
        <w:t>, including:</w:t>
      </w:r>
    </w:p>
    <w:p w:rsidR="00E93293" w:rsidRPr="0094526F" w:rsidRDefault="005C7320" w:rsidP="00E93293">
      <w:pPr>
        <w:pStyle w:val="ListParagraph"/>
        <w:numPr>
          <w:ilvl w:val="0"/>
          <w:numId w:val="5"/>
        </w:numPr>
        <w:jc w:val="both"/>
        <w:rPr>
          <w:rFonts w:ascii="Arial" w:hAnsi="Arial" w:cs="Arial"/>
        </w:rPr>
      </w:pPr>
      <w:r>
        <w:rPr>
          <w:rFonts w:ascii="Arial" w:hAnsi="Arial" w:cs="Arial"/>
        </w:rPr>
        <w:t>$1.</w:t>
      </w:r>
      <w:r w:rsidR="00891337">
        <w:rPr>
          <w:rFonts w:ascii="Arial" w:hAnsi="Arial" w:cs="Arial"/>
        </w:rPr>
        <w:t>733</w:t>
      </w:r>
      <w:r>
        <w:rPr>
          <w:rFonts w:ascii="Arial" w:hAnsi="Arial" w:cs="Arial"/>
        </w:rPr>
        <w:t xml:space="preserve"> million</w:t>
      </w:r>
      <w:r w:rsidR="00E93293">
        <w:rPr>
          <w:rFonts w:ascii="Arial" w:hAnsi="Arial" w:cs="Arial"/>
        </w:rPr>
        <w:t xml:space="preserve"> in s</w:t>
      </w:r>
      <w:r w:rsidR="00E93293" w:rsidRPr="0094526F">
        <w:rPr>
          <w:rFonts w:ascii="Arial" w:hAnsi="Arial" w:cs="Arial"/>
        </w:rPr>
        <w:t>tate personal i</w:t>
      </w:r>
      <w:r>
        <w:rPr>
          <w:rFonts w:ascii="Arial" w:hAnsi="Arial" w:cs="Arial"/>
        </w:rPr>
        <w:t>ncome taxes paid by workers employed at</w:t>
      </w:r>
      <w:r w:rsidR="00E93293">
        <w:rPr>
          <w:rFonts w:ascii="Arial" w:hAnsi="Arial" w:cs="Arial"/>
        </w:rPr>
        <w:t xml:space="preserve"> </w:t>
      </w:r>
      <w:r>
        <w:rPr>
          <w:rFonts w:ascii="Arial" w:hAnsi="Arial" w:cs="Arial"/>
        </w:rPr>
        <w:t xml:space="preserve">Virgin Pulse, </w:t>
      </w:r>
      <w:r w:rsidR="00E93293" w:rsidRPr="0094526F">
        <w:rPr>
          <w:rFonts w:ascii="Arial" w:hAnsi="Arial" w:cs="Arial"/>
        </w:rPr>
        <w:t>or whose jobs are indire</w:t>
      </w:r>
      <w:r w:rsidR="00E93293">
        <w:rPr>
          <w:rFonts w:ascii="Arial" w:hAnsi="Arial" w:cs="Arial"/>
        </w:rPr>
        <w:t xml:space="preserve">ctly attributable to </w:t>
      </w:r>
      <w:r>
        <w:rPr>
          <w:rFonts w:ascii="Arial" w:hAnsi="Arial" w:cs="Arial"/>
        </w:rPr>
        <w:t>the company’s operations and in Rhode Island</w:t>
      </w:r>
      <w:r w:rsidR="00E93293" w:rsidRPr="0094526F">
        <w:rPr>
          <w:rFonts w:ascii="Arial" w:hAnsi="Arial" w:cs="Arial"/>
        </w:rPr>
        <w:t>;</w:t>
      </w:r>
    </w:p>
    <w:p w:rsidR="00E93293" w:rsidRPr="0094526F" w:rsidRDefault="005C7320" w:rsidP="00E93293">
      <w:pPr>
        <w:pStyle w:val="ListParagraph"/>
        <w:numPr>
          <w:ilvl w:val="0"/>
          <w:numId w:val="5"/>
        </w:numPr>
        <w:jc w:val="both"/>
        <w:rPr>
          <w:rFonts w:ascii="Arial" w:hAnsi="Arial" w:cs="Arial"/>
        </w:rPr>
      </w:pPr>
      <w:r>
        <w:rPr>
          <w:rFonts w:ascii="Arial" w:hAnsi="Arial" w:cs="Arial"/>
        </w:rPr>
        <w:t>$7</w:t>
      </w:r>
      <w:r w:rsidR="00891337">
        <w:rPr>
          <w:rFonts w:ascii="Arial" w:hAnsi="Arial" w:cs="Arial"/>
        </w:rPr>
        <w:t>56</w:t>
      </w:r>
      <w:r>
        <w:rPr>
          <w:rFonts w:ascii="Arial" w:hAnsi="Arial" w:cs="Arial"/>
        </w:rPr>
        <w:t>,000</w:t>
      </w:r>
      <w:r w:rsidR="00E93293" w:rsidRPr="0094526F">
        <w:rPr>
          <w:rFonts w:ascii="Arial" w:hAnsi="Arial" w:cs="Arial"/>
        </w:rPr>
        <w:t xml:space="preserve"> in state sales taxes paid on those workers’ taxable household spending; </w:t>
      </w:r>
      <w:r w:rsidR="00E82686">
        <w:rPr>
          <w:rFonts w:ascii="Arial" w:hAnsi="Arial" w:cs="Arial"/>
        </w:rPr>
        <w:t>a</w:t>
      </w:r>
      <w:r>
        <w:rPr>
          <w:rFonts w:ascii="Arial" w:hAnsi="Arial" w:cs="Arial"/>
        </w:rPr>
        <w:t>nd</w:t>
      </w:r>
    </w:p>
    <w:p w:rsidR="00E93293" w:rsidRDefault="005C7320" w:rsidP="00E93293">
      <w:pPr>
        <w:pStyle w:val="ListParagraph"/>
        <w:numPr>
          <w:ilvl w:val="0"/>
          <w:numId w:val="5"/>
        </w:numPr>
        <w:jc w:val="both"/>
        <w:rPr>
          <w:rFonts w:ascii="Arial" w:hAnsi="Arial" w:cs="Arial"/>
        </w:rPr>
      </w:pPr>
      <w:r>
        <w:rPr>
          <w:rFonts w:ascii="Arial" w:hAnsi="Arial" w:cs="Arial"/>
        </w:rPr>
        <w:t>$2</w:t>
      </w:r>
      <w:r w:rsidR="00891337">
        <w:rPr>
          <w:rFonts w:ascii="Arial" w:hAnsi="Arial" w:cs="Arial"/>
        </w:rPr>
        <w:t>19</w:t>
      </w:r>
      <w:r w:rsidR="00E93293">
        <w:rPr>
          <w:rFonts w:ascii="Arial" w:hAnsi="Arial" w:cs="Arial"/>
        </w:rPr>
        <w:t>,000</w:t>
      </w:r>
      <w:r w:rsidR="00E93293" w:rsidRPr="0094526F">
        <w:rPr>
          <w:rFonts w:ascii="Arial" w:hAnsi="Arial" w:cs="Arial"/>
        </w:rPr>
        <w:t xml:space="preserve"> in state business corporation taxes</w:t>
      </w:r>
      <w:r w:rsidR="00E93293">
        <w:rPr>
          <w:rFonts w:ascii="Arial" w:hAnsi="Arial" w:cs="Arial"/>
        </w:rPr>
        <w:t>.</w:t>
      </w:r>
    </w:p>
    <w:p w:rsidR="00E93293" w:rsidRPr="00D53E56" w:rsidRDefault="00E93293" w:rsidP="00E93293">
      <w:pPr>
        <w:pStyle w:val="ListParagraph"/>
        <w:jc w:val="both"/>
        <w:rPr>
          <w:rFonts w:ascii="Arial" w:hAnsi="Arial" w:cs="Arial"/>
        </w:rPr>
      </w:pPr>
    </w:p>
    <w:p w:rsidR="00E93293" w:rsidRPr="003A7492" w:rsidRDefault="00E93293" w:rsidP="00E93293">
      <w:pPr>
        <w:jc w:val="both"/>
        <w:rPr>
          <w:rFonts w:ascii="Arial" w:hAnsi="Arial" w:cs="Arial"/>
        </w:rPr>
      </w:pPr>
      <w:r>
        <w:rPr>
          <w:rFonts w:ascii="Arial" w:hAnsi="Arial" w:cs="Arial"/>
        </w:rPr>
        <w:t xml:space="preserve">Workers </w:t>
      </w:r>
      <w:r w:rsidR="00E82686">
        <w:rPr>
          <w:rFonts w:ascii="Arial" w:hAnsi="Arial" w:cs="Arial"/>
        </w:rPr>
        <w:t>employed by the Company</w:t>
      </w:r>
      <w:r w:rsidR="005C7320">
        <w:rPr>
          <w:rFonts w:ascii="Arial" w:hAnsi="Arial" w:cs="Arial"/>
        </w:rPr>
        <w:t xml:space="preserve"> </w:t>
      </w:r>
      <w:r>
        <w:rPr>
          <w:rFonts w:ascii="Arial" w:hAnsi="Arial" w:cs="Arial"/>
        </w:rPr>
        <w:t>are expected to be drawn primarily from the Providence-Warwick RI-MA New England City and Town Area (NECTA)</w:t>
      </w:r>
      <w:r w:rsidRPr="004B37D6">
        <w:rPr>
          <w:rFonts w:ascii="Arial" w:hAnsi="Arial" w:cs="Arial"/>
        </w:rPr>
        <w:t>.</w:t>
      </w:r>
      <w:r>
        <w:rPr>
          <w:rFonts w:ascii="Arial" w:hAnsi="Arial" w:cs="Arial"/>
        </w:rPr>
        <w:t xml:space="preserve"> </w:t>
      </w:r>
    </w:p>
    <w:p w:rsidR="00E93293" w:rsidRDefault="00E93293" w:rsidP="00E93293">
      <w:pPr>
        <w:rPr>
          <w:rFonts w:ascii="Arial" w:hAnsi="Arial" w:cs="Arial"/>
        </w:rPr>
      </w:pPr>
    </w:p>
    <w:p w:rsidR="00BD320F" w:rsidRPr="00BD320F" w:rsidRDefault="00BD320F" w:rsidP="00417CB1">
      <w:pPr>
        <w:jc w:val="both"/>
        <w:rPr>
          <w:rFonts w:ascii="Arial" w:hAnsi="Arial" w:cs="Arial"/>
          <w:b/>
          <w:sz w:val="24"/>
          <w:szCs w:val="24"/>
        </w:rPr>
      </w:pPr>
      <w:r w:rsidRPr="00BD320F">
        <w:rPr>
          <w:rFonts w:ascii="Arial" w:hAnsi="Arial" w:cs="Arial"/>
          <w:b/>
          <w:sz w:val="24"/>
          <w:szCs w:val="24"/>
        </w:rPr>
        <w:t>Benefits</w:t>
      </w:r>
    </w:p>
    <w:p w:rsidR="00BD320F" w:rsidRDefault="00E82686" w:rsidP="00417CB1">
      <w:pPr>
        <w:jc w:val="both"/>
        <w:rPr>
          <w:rFonts w:ascii="Arial" w:hAnsi="Arial" w:cs="Arial"/>
        </w:rPr>
      </w:pPr>
      <w:r>
        <w:rPr>
          <w:rFonts w:ascii="Arial" w:hAnsi="Arial" w:cs="Arial"/>
        </w:rPr>
        <w:t>The Company</w:t>
      </w:r>
      <w:r w:rsidR="00BD320F">
        <w:rPr>
          <w:rFonts w:ascii="Arial" w:hAnsi="Arial" w:cs="Arial"/>
        </w:rPr>
        <w:t xml:space="preserve"> offers </w:t>
      </w:r>
      <w:r w:rsidR="009F38E3">
        <w:rPr>
          <w:rFonts w:ascii="Arial" w:hAnsi="Arial" w:cs="Arial"/>
        </w:rPr>
        <w:t>its full-time employees a comprehensive benefits</w:t>
      </w:r>
      <w:r>
        <w:rPr>
          <w:rFonts w:ascii="Arial" w:hAnsi="Arial" w:cs="Arial"/>
        </w:rPr>
        <w:t xml:space="preserve"> Package</w:t>
      </w:r>
      <w:r w:rsidR="009F38E3">
        <w:rPr>
          <w:rFonts w:ascii="Arial" w:hAnsi="Arial" w:cs="Arial"/>
        </w:rPr>
        <w:t>, including a choice between two health plans, dental and vision coverage, health savings accounts, dependent care flexible spending accounts, a 401(k) retirement plan with a company match, paid vacation and holidays and employee discounts.</w:t>
      </w:r>
    </w:p>
    <w:p w:rsidR="009F38E3" w:rsidRDefault="009F38E3" w:rsidP="00417CB1">
      <w:pPr>
        <w:jc w:val="both"/>
        <w:rPr>
          <w:rFonts w:ascii="Arial" w:hAnsi="Arial" w:cs="Arial"/>
        </w:rPr>
      </w:pPr>
    </w:p>
    <w:p w:rsidR="009F38E3" w:rsidRPr="009F38E3" w:rsidRDefault="009F38E3" w:rsidP="00417CB1">
      <w:pPr>
        <w:jc w:val="both"/>
        <w:rPr>
          <w:rFonts w:ascii="Arial" w:hAnsi="Arial" w:cs="Arial"/>
          <w:b/>
          <w:sz w:val="24"/>
          <w:szCs w:val="24"/>
        </w:rPr>
      </w:pPr>
      <w:r w:rsidRPr="009F38E3">
        <w:rPr>
          <w:rFonts w:ascii="Arial" w:hAnsi="Arial" w:cs="Arial"/>
          <w:b/>
          <w:sz w:val="24"/>
          <w:szCs w:val="24"/>
        </w:rPr>
        <w:t>Hiring</w:t>
      </w:r>
    </w:p>
    <w:p w:rsidR="00242A42" w:rsidRDefault="00242A42" w:rsidP="00417CB1">
      <w:pPr>
        <w:jc w:val="both"/>
        <w:rPr>
          <w:rFonts w:ascii="Arial" w:hAnsi="Arial" w:cs="Arial"/>
        </w:rPr>
      </w:pPr>
      <w:r>
        <w:rPr>
          <w:rFonts w:ascii="Arial" w:hAnsi="Arial" w:cs="Arial"/>
        </w:rPr>
        <w:t>Virgin Pulse posts all available positions on its own website and on other sites such as LinkedIn and Indeed,com. Current employees may also refer candidates and are eligible to receive a bonus if their candidates are hired.</w:t>
      </w:r>
    </w:p>
    <w:p w:rsidR="009F38E3" w:rsidRPr="003D558B" w:rsidRDefault="00242A42" w:rsidP="00417CB1">
      <w:pPr>
        <w:jc w:val="both"/>
        <w:rPr>
          <w:rFonts w:ascii="Arial" w:hAnsi="Arial" w:cs="Arial"/>
        </w:rPr>
      </w:pPr>
      <w:r>
        <w:rPr>
          <w:rFonts w:ascii="Arial" w:hAnsi="Arial" w:cs="Arial"/>
        </w:rPr>
        <w:t xml:space="preserve">After a review of all resumes received, applicants are selected for preliminary telephone interviews with the hiring manager. Those whom the hiring manager selects for further consideration will then be scheduled for </w:t>
      </w:r>
      <w:r w:rsidR="0030474A">
        <w:rPr>
          <w:rFonts w:ascii="Arial" w:hAnsi="Arial" w:cs="Arial"/>
        </w:rPr>
        <w:t xml:space="preserve">a second interview. After the second interview, </w:t>
      </w:r>
      <w:r w:rsidR="0030474A">
        <w:rPr>
          <w:rFonts w:ascii="Arial" w:hAnsi="Arial" w:cs="Arial"/>
        </w:rPr>
        <w:lastRenderedPageBreak/>
        <w:t>background checks are conducted on all applicants who have been selected for hiring, and offers are extended to the selected candidates.</w:t>
      </w:r>
    </w:p>
    <w:p w:rsidR="005079E5" w:rsidRDefault="005079E5" w:rsidP="00417CB1">
      <w:pPr>
        <w:jc w:val="both"/>
        <w:rPr>
          <w:rFonts w:ascii="Arial" w:hAnsi="Arial" w:cs="Arial"/>
          <w:b/>
          <w:sz w:val="24"/>
          <w:szCs w:val="24"/>
        </w:rPr>
      </w:pPr>
    </w:p>
    <w:p w:rsidR="00E93293" w:rsidRDefault="00E93293" w:rsidP="00E93293">
      <w:pPr>
        <w:jc w:val="both"/>
        <w:rPr>
          <w:rFonts w:ascii="Arial" w:hAnsi="Arial" w:cs="Arial"/>
          <w:b/>
          <w:sz w:val="24"/>
          <w:szCs w:val="24"/>
        </w:rPr>
      </w:pPr>
      <w:r w:rsidRPr="004B37D6">
        <w:rPr>
          <w:rFonts w:ascii="Arial" w:hAnsi="Arial" w:cs="Arial"/>
          <w:b/>
          <w:sz w:val="24"/>
          <w:szCs w:val="24"/>
        </w:rPr>
        <w:t>Impact</w:t>
      </w:r>
    </w:p>
    <w:p w:rsidR="00E93293" w:rsidRPr="00217864" w:rsidRDefault="00E93293" w:rsidP="00E93293">
      <w:pPr>
        <w:jc w:val="both"/>
        <w:rPr>
          <w:rFonts w:ascii="Arial" w:hAnsi="Arial" w:cs="Arial"/>
        </w:rPr>
      </w:pPr>
      <w:r w:rsidRPr="00B04C8E">
        <w:rPr>
          <w:rFonts w:ascii="Arial" w:hAnsi="Arial" w:cs="Arial"/>
        </w:rPr>
        <w:t>The state</w:t>
      </w:r>
      <w:r>
        <w:rPr>
          <w:rFonts w:ascii="Arial" w:hAnsi="Arial" w:cs="Arial"/>
        </w:rPr>
        <w:t xml:space="preserve"> fiscal impact of the requested t</w:t>
      </w:r>
      <w:r w:rsidR="005C7320">
        <w:rPr>
          <w:rFonts w:ascii="Arial" w:hAnsi="Arial" w:cs="Arial"/>
        </w:rPr>
        <w:t xml:space="preserve">ax credits </w:t>
      </w:r>
      <w:r w:rsidR="0030474A">
        <w:rPr>
          <w:rFonts w:ascii="Arial" w:hAnsi="Arial" w:cs="Arial"/>
        </w:rPr>
        <w:t xml:space="preserve">and sales tax exemption </w:t>
      </w:r>
      <w:r w:rsidR="005C7320">
        <w:rPr>
          <w:rFonts w:ascii="Arial" w:hAnsi="Arial" w:cs="Arial"/>
        </w:rPr>
        <w:t>is up to $</w:t>
      </w:r>
      <w:r w:rsidR="00714316">
        <w:rPr>
          <w:rFonts w:ascii="Arial" w:hAnsi="Arial" w:cs="Arial"/>
        </w:rPr>
        <w:t>6,083,469</w:t>
      </w:r>
      <w:r>
        <w:rPr>
          <w:rFonts w:ascii="Arial" w:hAnsi="Arial" w:cs="Arial"/>
        </w:rPr>
        <w:t xml:space="preserve"> in foregone state revenue. Direct and indirect economic and fiscal benefits of the proposed project include the</w:t>
      </w:r>
      <w:r w:rsidRPr="006E3F4A">
        <w:rPr>
          <w:rFonts w:ascii="Arial" w:hAnsi="Arial" w:cs="Arial"/>
        </w:rPr>
        <w:t xml:space="preserve"> estimated </w:t>
      </w:r>
      <w:r>
        <w:rPr>
          <w:rFonts w:ascii="Arial" w:hAnsi="Arial" w:cs="Arial"/>
        </w:rPr>
        <w:t xml:space="preserve">increase </w:t>
      </w:r>
      <w:r w:rsidR="005C7320">
        <w:rPr>
          <w:rFonts w:ascii="Arial" w:hAnsi="Arial" w:cs="Arial"/>
        </w:rPr>
        <w:t xml:space="preserve">in annual state GDP (in 2021) </w:t>
      </w:r>
      <w:r w:rsidR="00AC28EB">
        <w:rPr>
          <w:rFonts w:ascii="Arial" w:hAnsi="Arial" w:cs="Arial"/>
        </w:rPr>
        <w:t>of $58.9</w:t>
      </w:r>
      <w:r>
        <w:rPr>
          <w:rFonts w:ascii="Arial" w:hAnsi="Arial" w:cs="Arial"/>
        </w:rPr>
        <w:t xml:space="preserve"> million, the estimated associated job creation, and the gross increase of a</w:t>
      </w:r>
      <w:r w:rsidR="005C7320">
        <w:rPr>
          <w:rFonts w:ascii="Arial" w:hAnsi="Arial" w:cs="Arial"/>
        </w:rPr>
        <w:t>pproximately $10.</w:t>
      </w:r>
      <w:r w:rsidR="0030474A">
        <w:rPr>
          <w:rFonts w:ascii="Arial" w:hAnsi="Arial" w:cs="Arial"/>
        </w:rPr>
        <w:t>5</w:t>
      </w:r>
      <w:r>
        <w:rPr>
          <w:rFonts w:ascii="Arial" w:hAnsi="Arial" w:cs="Arial"/>
        </w:rPr>
        <w:t xml:space="preserve"> million in personal income, sales and business corporation tax revenues during the construction phase and ongoing op</w:t>
      </w:r>
      <w:r w:rsidR="005C7320">
        <w:rPr>
          <w:rFonts w:ascii="Arial" w:hAnsi="Arial" w:cs="Arial"/>
        </w:rPr>
        <w:t>erations during the six years</w:t>
      </w:r>
      <w:r>
        <w:rPr>
          <w:rFonts w:ascii="Arial" w:hAnsi="Arial" w:cs="Arial"/>
        </w:rPr>
        <w:t xml:space="preserve"> following the completion of the project. These benefits are detailed in the foregoing analysis. </w:t>
      </w:r>
      <w:r w:rsidRPr="00217864">
        <w:rPr>
          <w:rFonts w:ascii="Arial" w:hAnsi="Arial" w:cs="Arial"/>
        </w:rPr>
        <w:t>In addition to the economic and tax revenue impacts cited above, the proposed project would benefit Rho</w:t>
      </w:r>
      <w:r w:rsidR="00BD320F">
        <w:rPr>
          <w:rFonts w:ascii="Arial" w:hAnsi="Arial" w:cs="Arial"/>
        </w:rPr>
        <w:t>de Island in several other ways:</w:t>
      </w:r>
      <w:r>
        <w:rPr>
          <w:rFonts w:ascii="Arial" w:hAnsi="Arial" w:cs="Arial"/>
        </w:rPr>
        <w:t xml:space="preserve"> </w:t>
      </w:r>
    </w:p>
    <w:p w:rsidR="00E93293" w:rsidRDefault="00E93293" w:rsidP="00E93293">
      <w:pPr>
        <w:pStyle w:val="ListParagraph"/>
        <w:numPr>
          <w:ilvl w:val="0"/>
          <w:numId w:val="3"/>
        </w:numPr>
        <w:jc w:val="both"/>
        <w:rPr>
          <w:rFonts w:ascii="Arial" w:hAnsi="Arial" w:cs="Arial"/>
        </w:rPr>
      </w:pPr>
      <w:r>
        <w:rPr>
          <w:rFonts w:ascii="Arial" w:hAnsi="Arial" w:cs="Arial"/>
        </w:rPr>
        <w:t>Contribute</w:t>
      </w:r>
      <w:r w:rsidR="00BD320F">
        <w:rPr>
          <w:rFonts w:ascii="Arial" w:hAnsi="Arial" w:cs="Arial"/>
        </w:rPr>
        <w:t xml:space="preserve"> to the ongoing revitalization of downcity Providence</w:t>
      </w:r>
      <w:r>
        <w:rPr>
          <w:rFonts w:ascii="Arial" w:hAnsi="Arial" w:cs="Arial"/>
        </w:rPr>
        <w:t>;</w:t>
      </w:r>
    </w:p>
    <w:p w:rsidR="00BD320F" w:rsidRDefault="00BD320F" w:rsidP="00E93293">
      <w:pPr>
        <w:pStyle w:val="ListParagraph"/>
        <w:numPr>
          <w:ilvl w:val="0"/>
          <w:numId w:val="3"/>
        </w:numPr>
        <w:jc w:val="both"/>
        <w:rPr>
          <w:rFonts w:ascii="Arial" w:hAnsi="Arial" w:cs="Arial"/>
        </w:rPr>
      </w:pPr>
      <w:r>
        <w:rPr>
          <w:rFonts w:ascii="Arial" w:hAnsi="Arial" w:cs="Arial"/>
        </w:rPr>
        <w:t>Support the development of retail and restaurant space at 75 Fountain Street and at other nearby locations;</w:t>
      </w:r>
    </w:p>
    <w:p w:rsidR="00BD320F" w:rsidRDefault="00BD320F" w:rsidP="00E93293">
      <w:pPr>
        <w:pStyle w:val="ListParagraph"/>
        <w:numPr>
          <w:ilvl w:val="0"/>
          <w:numId w:val="3"/>
        </w:numPr>
        <w:jc w:val="both"/>
        <w:rPr>
          <w:rFonts w:ascii="Arial" w:hAnsi="Arial" w:cs="Arial"/>
        </w:rPr>
      </w:pPr>
      <w:r>
        <w:rPr>
          <w:rFonts w:ascii="Arial" w:hAnsi="Arial" w:cs="Arial"/>
        </w:rPr>
        <w:t>Reinforce the state’s attractiveness as a location for fast-growing digital media companies;</w:t>
      </w:r>
    </w:p>
    <w:p w:rsidR="00E93293" w:rsidRPr="005A70A2" w:rsidRDefault="00E93293" w:rsidP="00E93293">
      <w:pPr>
        <w:pStyle w:val="ListParagraph"/>
        <w:numPr>
          <w:ilvl w:val="0"/>
          <w:numId w:val="3"/>
        </w:numPr>
        <w:jc w:val="both"/>
        <w:rPr>
          <w:rFonts w:ascii="Arial" w:hAnsi="Arial" w:cs="Arial"/>
        </w:rPr>
      </w:pPr>
      <w:r>
        <w:rPr>
          <w:rFonts w:ascii="Arial" w:hAnsi="Arial" w:cs="Arial"/>
        </w:rPr>
        <w:t>Increase local real property tax revenues.</w:t>
      </w:r>
    </w:p>
    <w:p w:rsidR="00BD270E" w:rsidRDefault="00E93293" w:rsidP="00E93293">
      <w:pPr>
        <w:jc w:val="both"/>
        <w:rPr>
          <w:rFonts w:ascii="Arial" w:hAnsi="Arial" w:cs="Arial"/>
        </w:rPr>
      </w:pPr>
      <w:r>
        <w:rPr>
          <w:rFonts w:ascii="Arial" w:hAnsi="Arial" w:cs="Arial"/>
        </w:rPr>
        <w:t>Beyond the fiscal impact noted above, there is no anticipated financial exposure to the state. In addition, various features of the program mitigate risk to the state. In particular, the completion risk (i.e., the risk that the project is not completed) i</w:t>
      </w:r>
      <w:r w:rsidR="00BD320F">
        <w:rPr>
          <w:rFonts w:ascii="Arial" w:hAnsi="Arial" w:cs="Arial"/>
        </w:rPr>
        <w:t>s mitigated by the fact that Rebuild Rhode Island</w:t>
      </w:r>
      <w:r>
        <w:rPr>
          <w:rFonts w:ascii="Arial" w:hAnsi="Arial" w:cs="Arial"/>
        </w:rPr>
        <w:t xml:space="preserve"> tax credits will be payable only up</w:t>
      </w:r>
      <w:r w:rsidR="00BD320F">
        <w:rPr>
          <w:rFonts w:ascii="Arial" w:hAnsi="Arial" w:cs="Arial"/>
        </w:rPr>
        <w:t xml:space="preserve">on completion </w:t>
      </w:r>
      <w:r w:rsidR="0030474A">
        <w:rPr>
          <w:rFonts w:ascii="Arial" w:hAnsi="Arial" w:cs="Arial"/>
        </w:rPr>
        <w:t xml:space="preserve">of the first and second phases </w:t>
      </w:r>
      <w:r w:rsidR="00BD320F">
        <w:rPr>
          <w:rFonts w:ascii="Arial" w:hAnsi="Arial" w:cs="Arial"/>
        </w:rPr>
        <w:t>of construction</w:t>
      </w:r>
      <w:r>
        <w:rPr>
          <w:rFonts w:ascii="Arial" w:hAnsi="Arial" w:cs="Arial"/>
        </w:rPr>
        <w:t xml:space="preserve">. The risk of project cost overruns is mitigated by the fact that the tax credits are capped at the amount set forth above. In addition, if project costs come in lower than anticipated, the tax credits to be paid will be reduced accordingly. </w:t>
      </w:r>
      <w:r w:rsidR="00BD270E">
        <w:rPr>
          <w:rFonts w:ascii="Arial" w:hAnsi="Arial" w:cs="Arial"/>
        </w:rPr>
        <w:t xml:space="preserve">Moreover, if the final value of the requested sales and use tax exemption exceeds the estimate cited on p.1, the increased value of that exemption would be offset by a reduction in the value of the approved Rebuild Rhode Island tax credits.  </w:t>
      </w:r>
    </w:p>
    <w:p w:rsidR="00E93293" w:rsidRDefault="00BD320F" w:rsidP="00E93293">
      <w:pPr>
        <w:jc w:val="both"/>
      </w:pPr>
      <w:r>
        <w:rPr>
          <w:rFonts w:ascii="Arial" w:hAnsi="Arial" w:cs="Arial"/>
        </w:rPr>
        <w:t>Similarly, Qualified Jobs Incentive tax credits will be determined on the basis of salaries and wages actually paid.</w:t>
      </w:r>
    </w:p>
    <w:p w:rsidR="00E93293" w:rsidRDefault="00E93293"/>
    <w:sectPr w:rsidR="00E93293" w:rsidSect="00506FE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5D2" w:rsidRDefault="00C415D2" w:rsidP="00E93293">
      <w:pPr>
        <w:spacing w:after="0" w:line="240" w:lineRule="auto"/>
      </w:pPr>
      <w:r>
        <w:separator/>
      </w:r>
    </w:p>
  </w:endnote>
  <w:endnote w:type="continuationSeparator" w:id="0">
    <w:p w:rsidR="00C415D2" w:rsidRDefault="00C415D2" w:rsidP="00E93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15054"/>
      <w:docPartObj>
        <w:docPartGallery w:val="Page Numbers (Bottom of Page)"/>
        <w:docPartUnique/>
      </w:docPartObj>
    </w:sdtPr>
    <w:sdtContent>
      <w:p w:rsidR="00242A42" w:rsidRDefault="00B56BBD">
        <w:pPr>
          <w:pStyle w:val="Footer"/>
          <w:jc w:val="center"/>
        </w:pPr>
        <w:fldSimple w:instr=" PAGE   \* MERGEFORMAT ">
          <w:r w:rsidR="00E75A95">
            <w:rPr>
              <w:noProof/>
            </w:rPr>
            <w:t>5</w:t>
          </w:r>
        </w:fldSimple>
      </w:p>
    </w:sdtContent>
  </w:sdt>
  <w:p w:rsidR="00242A42" w:rsidRDefault="00242A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5D2" w:rsidRDefault="00C415D2" w:rsidP="00E93293">
      <w:pPr>
        <w:spacing w:after="0" w:line="240" w:lineRule="auto"/>
      </w:pPr>
      <w:r>
        <w:separator/>
      </w:r>
    </w:p>
  </w:footnote>
  <w:footnote w:type="continuationSeparator" w:id="0">
    <w:p w:rsidR="00C415D2" w:rsidRDefault="00C415D2" w:rsidP="00E93293">
      <w:pPr>
        <w:spacing w:after="0" w:line="240" w:lineRule="auto"/>
      </w:pPr>
      <w:r>
        <w:continuationSeparator/>
      </w:r>
    </w:p>
  </w:footnote>
  <w:footnote w:id="1">
    <w:p w:rsidR="00242A42" w:rsidRDefault="00242A42">
      <w:pPr>
        <w:pStyle w:val="FootnoteText"/>
      </w:pPr>
      <w:r>
        <w:rPr>
          <w:rStyle w:val="FootnoteReference"/>
        </w:rPr>
        <w:footnoteRef/>
      </w:r>
      <w:r>
        <w:t xml:space="preserve"> As of December 31, 2016 Virgin Pulse Inc. and ShapeUp Inc. will merge and will thereafter operate solely as Virgin Pulse Inc. </w:t>
      </w:r>
    </w:p>
  </w:footnote>
  <w:footnote w:id="2">
    <w:p w:rsidR="00242A42" w:rsidRDefault="00242A42" w:rsidP="00E93293">
      <w:pPr>
        <w:pStyle w:val="FootnoteText"/>
      </w:pPr>
      <w:r>
        <w:rPr>
          <w:rStyle w:val="FootnoteReference"/>
        </w:rPr>
        <w:footnoteRef/>
      </w:r>
      <w:r>
        <w:t xml:space="preserve"> A person-year is equivalent to the time worked by one person who is employed full-time for </w:t>
      </w:r>
      <w:r w:rsidR="00364126">
        <w:t xml:space="preserve">a year. In this case, 62 </w:t>
      </w:r>
      <w:r>
        <w:t>person-years of work w</w:t>
      </w:r>
      <w:r w:rsidR="00364126">
        <w:t>ould represent an average of 12.2</w:t>
      </w:r>
      <w:r>
        <w:t xml:space="preserve"> f</w:t>
      </w:r>
      <w:r w:rsidR="00364126">
        <w:t xml:space="preserve">ull-time-equivalent jobs </w:t>
      </w:r>
      <w:r>
        <w:t xml:space="preserve">each year for five years.   </w:t>
      </w:r>
    </w:p>
  </w:footnote>
  <w:footnote w:id="3">
    <w:p w:rsidR="00242A42" w:rsidRDefault="00242A42" w:rsidP="00E93293">
      <w:pPr>
        <w:pStyle w:val="FootnoteText"/>
      </w:pPr>
      <w:r>
        <w:rPr>
          <w:rStyle w:val="FootnoteReference"/>
        </w:rPr>
        <w:footnoteRef/>
      </w:r>
      <w:r>
        <w:t xml:space="preserve"> Output is a measure of the total sales by Rhode Island companies (including the “sale” of labor by Rhode Island households) generated by the project.  </w:t>
      </w:r>
    </w:p>
  </w:footnote>
  <w:footnote w:id="4">
    <w:p w:rsidR="00242A42" w:rsidRDefault="00242A42" w:rsidP="00E93293">
      <w:pPr>
        <w:pStyle w:val="FootnoteText"/>
      </w:pPr>
      <w:r>
        <w:rPr>
          <w:rStyle w:val="FootnoteReference"/>
        </w:rPr>
        <w:footnoteRef/>
      </w:r>
      <w:r>
        <w:t xml:space="preserve"> Rhode Island Department of Labor and Training, Occupational Employment Statistics, 201</w:t>
      </w:r>
      <w:bookmarkStart w:id="0" w:name="_GoBack"/>
      <w:bookmarkEnd w:id="0"/>
      <w:r>
        <w:t>5</w:t>
      </w:r>
    </w:p>
  </w:footnote>
  <w:footnote w:id="5">
    <w:p w:rsidR="00201012" w:rsidRDefault="00201012">
      <w:pPr>
        <w:pStyle w:val="FootnoteText"/>
      </w:pPr>
      <w:r>
        <w:rPr>
          <w:rStyle w:val="FootnoteReference"/>
        </w:rPr>
        <w:footnoteRef/>
      </w:r>
      <w:r>
        <w:t xml:space="preserve"> In addition to these 292 relocated and new jobs, </w:t>
      </w:r>
      <w:r w:rsidR="00C47F28">
        <w:t xml:space="preserve">employment at </w:t>
      </w:r>
      <w:r>
        <w:t xml:space="preserve">Virgin Pulse will </w:t>
      </w:r>
      <w:r w:rsidR="00C47F28">
        <w:t>include</w:t>
      </w:r>
      <w:r>
        <w:t xml:space="preserve"> 63 </w:t>
      </w:r>
      <w:r w:rsidR="00C47F28">
        <w:t xml:space="preserve">positions now held by </w:t>
      </w:r>
      <w:r>
        <w:t xml:space="preserve">people </w:t>
      </w:r>
      <w:r w:rsidR="00C47F28">
        <w:t xml:space="preserve">who are already </w:t>
      </w:r>
      <w:r>
        <w:t>employed</w:t>
      </w:r>
      <w:r w:rsidR="0025707A">
        <w:t xml:space="preserve"> in Rhode Island</w:t>
      </w:r>
      <w:r>
        <w:t xml:space="preserve"> by ShapeUp Inc</w:t>
      </w:r>
      <w:r w:rsidR="00364126">
        <w:t>, which is being acquired by Virgin Pulse.</w:t>
      </w:r>
      <w:r w:rsidR="00C47F28">
        <w:t xml:space="preserve"> </w:t>
      </w:r>
      <w:r>
        <w:t xml:space="preserve"> </w:t>
      </w:r>
      <w:r w:rsidR="00C47F28">
        <w:t>The</w:t>
      </w:r>
      <w:r>
        <w:t xml:space="preserve"> </w:t>
      </w:r>
      <w:r w:rsidR="00C47F28">
        <w:t>number of people employed at Virgin Pulse in 2021</w:t>
      </w:r>
      <w:r>
        <w:t xml:space="preserve"> </w:t>
      </w:r>
      <w:r w:rsidR="00C47F28">
        <w:t>would thus total</w:t>
      </w:r>
      <w:r>
        <w:t xml:space="preserve"> 355.  </w:t>
      </w:r>
      <w:r w:rsidR="00C47F28">
        <w:t>However, b</w:t>
      </w:r>
      <w:r w:rsidR="0025707A">
        <w:t>ecause t</w:t>
      </w:r>
      <w:r>
        <w:t>hese already-exist</w:t>
      </w:r>
      <w:r w:rsidR="0025707A">
        <w:t xml:space="preserve">ing jobs do not represent a net addition to the state’s economy, they are not included in our analysis. </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3CB4"/>
    <w:multiLevelType w:val="hybridMultilevel"/>
    <w:tmpl w:val="1F58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D6625"/>
    <w:multiLevelType w:val="hybridMultilevel"/>
    <w:tmpl w:val="A6F8E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6F55C4"/>
    <w:multiLevelType w:val="hybridMultilevel"/>
    <w:tmpl w:val="0F7A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3D1A37"/>
    <w:multiLevelType w:val="hybridMultilevel"/>
    <w:tmpl w:val="D4AA1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B10E67"/>
    <w:multiLevelType w:val="hybridMultilevel"/>
    <w:tmpl w:val="615C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AB562B"/>
    <w:multiLevelType w:val="hybridMultilevel"/>
    <w:tmpl w:val="83560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0850FE"/>
    <w:multiLevelType w:val="hybridMultilevel"/>
    <w:tmpl w:val="F178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93293"/>
    <w:rsid w:val="000A6A59"/>
    <w:rsid w:val="00106ABC"/>
    <w:rsid w:val="001365AD"/>
    <w:rsid w:val="001C09D1"/>
    <w:rsid w:val="001C1E3D"/>
    <w:rsid w:val="00201012"/>
    <w:rsid w:val="00202190"/>
    <w:rsid w:val="00223835"/>
    <w:rsid w:val="002239A8"/>
    <w:rsid w:val="00242A42"/>
    <w:rsid w:val="0025707A"/>
    <w:rsid w:val="0030474A"/>
    <w:rsid w:val="0032088E"/>
    <w:rsid w:val="00364126"/>
    <w:rsid w:val="00383935"/>
    <w:rsid w:val="003E7E92"/>
    <w:rsid w:val="00411665"/>
    <w:rsid w:val="00417CB1"/>
    <w:rsid w:val="004C161D"/>
    <w:rsid w:val="004E3713"/>
    <w:rsid w:val="00506FEA"/>
    <w:rsid w:val="005079E5"/>
    <w:rsid w:val="00573DDD"/>
    <w:rsid w:val="005C7320"/>
    <w:rsid w:val="00660656"/>
    <w:rsid w:val="006A3F94"/>
    <w:rsid w:val="006B16D9"/>
    <w:rsid w:val="00714316"/>
    <w:rsid w:val="007B4B53"/>
    <w:rsid w:val="008809BE"/>
    <w:rsid w:val="00891337"/>
    <w:rsid w:val="008C09B3"/>
    <w:rsid w:val="00965DFF"/>
    <w:rsid w:val="009829FF"/>
    <w:rsid w:val="009F38E3"/>
    <w:rsid w:val="00AC28EB"/>
    <w:rsid w:val="00B56BBD"/>
    <w:rsid w:val="00BA5657"/>
    <w:rsid w:val="00BD270E"/>
    <w:rsid w:val="00BD320F"/>
    <w:rsid w:val="00C30D3A"/>
    <w:rsid w:val="00C415D2"/>
    <w:rsid w:val="00C47F28"/>
    <w:rsid w:val="00C6704E"/>
    <w:rsid w:val="00C96C4B"/>
    <w:rsid w:val="00E75A95"/>
    <w:rsid w:val="00E82686"/>
    <w:rsid w:val="00E84465"/>
    <w:rsid w:val="00E93293"/>
    <w:rsid w:val="00EE1631"/>
    <w:rsid w:val="00F001EF"/>
    <w:rsid w:val="00F23B4F"/>
    <w:rsid w:val="00FA6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2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32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3293"/>
    <w:pPr>
      <w:ind w:left="720"/>
      <w:contextualSpacing/>
    </w:pPr>
  </w:style>
  <w:style w:type="paragraph" w:styleId="FootnoteText">
    <w:name w:val="footnote text"/>
    <w:basedOn w:val="Normal"/>
    <w:link w:val="FootnoteTextChar"/>
    <w:uiPriority w:val="99"/>
    <w:semiHidden/>
    <w:unhideWhenUsed/>
    <w:rsid w:val="00E932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3293"/>
    <w:rPr>
      <w:sz w:val="20"/>
      <w:szCs w:val="20"/>
    </w:rPr>
  </w:style>
  <w:style w:type="character" w:styleId="FootnoteReference">
    <w:name w:val="footnote reference"/>
    <w:basedOn w:val="DefaultParagraphFont"/>
    <w:uiPriority w:val="99"/>
    <w:semiHidden/>
    <w:unhideWhenUsed/>
    <w:rsid w:val="00E93293"/>
    <w:rPr>
      <w:vertAlign w:val="superscript"/>
    </w:rPr>
  </w:style>
  <w:style w:type="paragraph" w:styleId="Header">
    <w:name w:val="header"/>
    <w:basedOn w:val="Normal"/>
    <w:link w:val="HeaderChar"/>
    <w:uiPriority w:val="99"/>
    <w:semiHidden/>
    <w:unhideWhenUsed/>
    <w:rsid w:val="001365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65AD"/>
  </w:style>
  <w:style w:type="paragraph" w:styleId="Footer">
    <w:name w:val="footer"/>
    <w:basedOn w:val="Normal"/>
    <w:link w:val="FooterChar"/>
    <w:uiPriority w:val="99"/>
    <w:unhideWhenUsed/>
    <w:rsid w:val="00136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5AD"/>
  </w:style>
  <w:style w:type="paragraph" w:styleId="BalloonText">
    <w:name w:val="Balloon Text"/>
    <w:basedOn w:val="Normal"/>
    <w:link w:val="BalloonTextChar"/>
    <w:uiPriority w:val="99"/>
    <w:semiHidden/>
    <w:unhideWhenUsed/>
    <w:rsid w:val="00E84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4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A0F15-5FDA-40F1-B59B-16377FB44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O'Neill</dc:creator>
  <cp:keywords/>
  <dc:description/>
  <cp:lastModifiedBy>Hugh O'Neill</cp:lastModifiedBy>
  <cp:revision>2</cp:revision>
  <dcterms:created xsi:type="dcterms:W3CDTF">2016-12-15T19:41:00Z</dcterms:created>
  <dcterms:modified xsi:type="dcterms:W3CDTF">2016-12-15T19:41:00Z</dcterms:modified>
</cp:coreProperties>
</file>